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855D8" w14:textId="77777777" w:rsidR="00031739" w:rsidRDefault="00031739" w:rsidP="00031739">
      <w:pPr>
        <w:rPr>
          <w:b/>
          <w:u w:val="single"/>
          <w:lang w:eastAsia="en-GB"/>
        </w:rPr>
      </w:pPr>
    </w:p>
    <w:p w14:paraId="41F855DB" w14:textId="28C98EAB" w:rsidR="00031739" w:rsidRDefault="00757651" w:rsidP="00031739">
      <w:pPr>
        <w:rPr>
          <w:b/>
          <w:i/>
          <w:u w:val="single"/>
          <w:lang w:eastAsia="en-GB"/>
        </w:rPr>
      </w:pPr>
      <w:r>
        <w:rPr>
          <w:b/>
          <w:i/>
          <w:u w:val="single"/>
          <w:lang w:eastAsia="en-GB"/>
        </w:rPr>
        <w:t>FOREW</w:t>
      </w:r>
      <w:r w:rsidR="00C2401A">
        <w:rPr>
          <w:b/>
          <w:i/>
          <w:u w:val="single"/>
          <w:lang w:eastAsia="en-GB"/>
        </w:rPr>
        <w:t>O</w:t>
      </w:r>
      <w:r>
        <w:rPr>
          <w:b/>
          <w:i/>
          <w:u w:val="single"/>
          <w:lang w:eastAsia="en-GB"/>
        </w:rPr>
        <w:t>RD</w:t>
      </w:r>
    </w:p>
    <w:p w14:paraId="41F855DC" w14:textId="77777777" w:rsidR="00031739" w:rsidRPr="0004098F" w:rsidRDefault="00031739" w:rsidP="00031739">
      <w:pPr>
        <w:rPr>
          <w:b/>
          <w:i/>
          <w:u w:val="single"/>
          <w:lang w:eastAsia="en-GB"/>
        </w:rPr>
      </w:pPr>
    </w:p>
    <w:p w14:paraId="41F855DD" w14:textId="77777777" w:rsidR="00031739" w:rsidRPr="0004098F" w:rsidRDefault="00031739" w:rsidP="00031739">
      <w:pPr>
        <w:rPr>
          <w:i/>
          <w:lang w:eastAsia="en-GB"/>
        </w:rPr>
      </w:pPr>
      <w:r w:rsidRPr="0004098F">
        <w:rPr>
          <w:i/>
          <w:lang w:eastAsia="en-GB"/>
        </w:rPr>
        <w:t xml:space="preserve">This document </w:t>
      </w:r>
      <w:r>
        <w:rPr>
          <w:i/>
          <w:lang w:eastAsia="en-GB"/>
        </w:rPr>
        <w:t xml:space="preserve">provides guidance for the preparation of a </w:t>
      </w:r>
      <w:r w:rsidRPr="0004098F">
        <w:rPr>
          <w:i/>
          <w:lang w:eastAsia="en-GB"/>
        </w:rPr>
        <w:t>Configuration Management Plan</w:t>
      </w:r>
      <w:r>
        <w:rPr>
          <w:i/>
          <w:lang w:eastAsia="en-GB"/>
        </w:rPr>
        <w:t xml:space="preserve"> (CMP)</w:t>
      </w:r>
      <w:r w:rsidRPr="0004098F">
        <w:rPr>
          <w:i/>
          <w:lang w:eastAsia="en-GB"/>
        </w:rPr>
        <w:t xml:space="preserve"> document for use by Leonardo Helicopters Suppliers. It provides guidance and template material which is intended to assist the supplier in producing a project specific Configuration Management Plan document.</w:t>
      </w:r>
    </w:p>
    <w:p w14:paraId="41F855DE" w14:textId="77777777" w:rsidR="00031739" w:rsidRPr="0004098F" w:rsidRDefault="00031739" w:rsidP="00031739">
      <w:pPr>
        <w:rPr>
          <w:i/>
          <w:lang w:eastAsia="en-GB"/>
        </w:rPr>
      </w:pPr>
    </w:p>
    <w:p w14:paraId="41F855DF" w14:textId="77777777" w:rsidR="00031739" w:rsidRDefault="00031739" w:rsidP="00031739">
      <w:pPr>
        <w:rPr>
          <w:b/>
          <w:i/>
          <w:u w:val="single"/>
          <w:lang w:eastAsia="en-GB"/>
        </w:rPr>
      </w:pPr>
    </w:p>
    <w:p w14:paraId="41F855E0" w14:textId="77777777" w:rsidR="00031739" w:rsidRPr="003801AC" w:rsidRDefault="00031739" w:rsidP="00031739">
      <w:pPr>
        <w:rPr>
          <w:b/>
          <w:i/>
          <w:u w:val="single"/>
          <w:lang w:eastAsia="en-GB"/>
        </w:rPr>
      </w:pPr>
      <w:r w:rsidRPr="003801AC">
        <w:rPr>
          <w:b/>
          <w:i/>
          <w:u w:val="single"/>
          <w:lang w:eastAsia="en-GB"/>
        </w:rPr>
        <w:t>USE OF THIS DOCUMENT</w:t>
      </w:r>
    </w:p>
    <w:p w14:paraId="41F855E1" w14:textId="77777777" w:rsidR="00031739" w:rsidRDefault="00031739" w:rsidP="00031739">
      <w:pPr>
        <w:rPr>
          <w:i/>
          <w:lang w:eastAsia="en-GB"/>
        </w:rPr>
      </w:pPr>
    </w:p>
    <w:p w14:paraId="41F855E2" w14:textId="77777777" w:rsidR="00031739" w:rsidRPr="0004098F" w:rsidRDefault="00031739" w:rsidP="00031739">
      <w:pPr>
        <w:rPr>
          <w:i/>
          <w:lang w:eastAsia="en-GB"/>
        </w:rPr>
      </w:pPr>
      <w:r w:rsidRPr="0004098F">
        <w:rPr>
          <w:i/>
          <w:lang w:eastAsia="en-GB"/>
        </w:rPr>
        <w:t xml:space="preserve">This </w:t>
      </w:r>
      <w:r>
        <w:rPr>
          <w:i/>
          <w:lang w:eastAsia="en-GB"/>
        </w:rPr>
        <w:t xml:space="preserve">document </w:t>
      </w:r>
      <w:r w:rsidRPr="0004098F">
        <w:rPr>
          <w:i/>
          <w:lang w:eastAsia="en-GB"/>
        </w:rPr>
        <w:t>is addressed to the LH Suppliers to provide a Supplier Configuration Management Plan documents based on it.</w:t>
      </w:r>
    </w:p>
    <w:p w14:paraId="41F855E3" w14:textId="77777777" w:rsidR="00031739" w:rsidRDefault="00031739" w:rsidP="00031739">
      <w:pPr>
        <w:rPr>
          <w:i/>
          <w:lang w:eastAsia="en-GB"/>
        </w:rPr>
      </w:pPr>
    </w:p>
    <w:p w14:paraId="41F855E4" w14:textId="77777777" w:rsidR="00031739" w:rsidRPr="0004098F" w:rsidRDefault="00031739" w:rsidP="00031739">
      <w:pPr>
        <w:rPr>
          <w:i/>
          <w:lang w:eastAsia="en-GB"/>
        </w:rPr>
      </w:pPr>
      <w:r w:rsidRPr="0004098F">
        <w:rPr>
          <w:i/>
          <w:lang w:eastAsia="en-GB"/>
        </w:rPr>
        <w:t xml:space="preserve">The </w:t>
      </w:r>
      <w:r>
        <w:rPr>
          <w:i/>
          <w:lang w:eastAsia="en-GB"/>
        </w:rPr>
        <w:t>structure and paragraphs described in the following pages c</w:t>
      </w:r>
      <w:r w:rsidRPr="0004098F">
        <w:rPr>
          <w:i/>
          <w:lang w:eastAsia="en-GB"/>
        </w:rPr>
        <w:t xml:space="preserve">onstitute a template that should be used to </w:t>
      </w:r>
      <w:r>
        <w:rPr>
          <w:i/>
          <w:lang w:eastAsia="en-GB"/>
        </w:rPr>
        <w:t xml:space="preserve">prepare </w:t>
      </w:r>
      <w:r w:rsidRPr="0004098F">
        <w:rPr>
          <w:i/>
          <w:lang w:eastAsia="en-GB"/>
        </w:rPr>
        <w:t xml:space="preserve">the project-specific Configuration Management Plan document. </w:t>
      </w:r>
    </w:p>
    <w:p w14:paraId="41F855E5" w14:textId="77777777" w:rsidR="00031739" w:rsidRPr="0004098F" w:rsidRDefault="00031739" w:rsidP="00031739">
      <w:pPr>
        <w:pStyle w:val="ListParagraph"/>
        <w:ind w:left="1211"/>
        <w:rPr>
          <w:i/>
          <w:lang w:eastAsia="en-GB"/>
        </w:rPr>
      </w:pPr>
    </w:p>
    <w:p w14:paraId="41F855E6" w14:textId="73AD972F" w:rsidR="00031739" w:rsidRPr="0004098F" w:rsidRDefault="00031739" w:rsidP="00031739">
      <w:pPr>
        <w:rPr>
          <w:i/>
          <w:lang w:eastAsia="en-GB"/>
        </w:rPr>
      </w:pPr>
      <w:r w:rsidRPr="0004098F">
        <w:rPr>
          <w:i/>
          <w:lang w:eastAsia="en-GB"/>
        </w:rPr>
        <w:t>The template should be used pragmatically, that is - where a section is not relevant</w:t>
      </w:r>
      <w:r w:rsidR="004A7089" w:rsidRPr="004A7089">
        <w:rPr>
          <w:i/>
          <w:lang w:eastAsia="en-GB"/>
        </w:rPr>
        <w:t>,</w:t>
      </w:r>
      <w:r w:rsidRPr="0004098F">
        <w:rPr>
          <w:i/>
          <w:lang w:eastAsia="en-GB"/>
        </w:rPr>
        <w:t xml:space="preserve"> it should be </w:t>
      </w:r>
      <w:r w:rsidR="004A7089" w:rsidRPr="007E208D">
        <w:rPr>
          <w:i/>
          <w:lang w:eastAsia="en-GB"/>
        </w:rPr>
        <w:t xml:space="preserve">marked </w:t>
      </w:r>
      <w:r w:rsidR="00DD575A" w:rsidRPr="007E208D">
        <w:rPr>
          <w:i/>
          <w:lang w:eastAsia="en-GB"/>
        </w:rPr>
        <w:t xml:space="preserve">with </w:t>
      </w:r>
      <w:r w:rsidR="004A7089" w:rsidRPr="007E208D">
        <w:rPr>
          <w:i/>
          <w:lang w:eastAsia="en-GB"/>
        </w:rPr>
        <w:t>“N/A”</w:t>
      </w:r>
      <w:r w:rsidRPr="007E208D">
        <w:rPr>
          <w:i/>
          <w:lang w:eastAsia="en-GB"/>
        </w:rPr>
        <w:t xml:space="preserve">. </w:t>
      </w:r>
      <w:r w:rsidRPr="0004098F">
        <w:rPr>
          <w:i/>
          <w:lang w:eastAsia="en-GB"/>
        </w:rPr>
        <w:t>Conversely, the material contained in this document is not necessarily exhaustive; if there is a subject that is relevant to the Supplier, but is not included in this document, it should be included.</w:t>
      </w:r>
    </w:p>
    <w:p w14:paraId="41F855E7" w14:textId="77777777" w:rsidR="00031739" w:rsidRPr="005F70C7" w:rsidRDefault="00031739" w:rsidP="00031739">
      <w:pPr>
        <w:pStyle w:val="Heading1"/>
      </w:pPr>
      <w:r w:rsidRPr="005F70C7">
        <w:br w:type="page"/>
      </w:r>
      <w:bookmarkStart w:id="0" w:name="_Toc528595433"/>
      <w:r w:rsidRPr="005F70C7">
        <w:lastRenderedPageBreak/>
        <w:t>Purpose</w:t>
      </w:r>
      <w:bookmarkEnd w:id="0"/>
    </w:p>
    <w:p w14:paraId="41F855E8" w14:textId="77777777" w:rsidR="00031739" w:rsidRPr="00EB77F2" w:rsidRDefault="00031739" w:rsidP="00031739">
      <w:pPr>
        <w:rPr>
          <w:lang w:eastAsia="en-GB"/>
        </w:rPr>
      </w:pPr>
      <w:r w:rsidRPr="00EB77F2">
        <w:rPr>
          <w:lang w:eastAsia="en-GB"/>
        </w:rPr>
        <w:t xml:space="preserve">This Configuration Management Plan (CMP) defines the Configuration Management (CM) organization, policies and processes that shall be applied in order to ensure the establishment of controlled baselines for the </w:t>
      </w:r>
      <w:r w:rsidRPr="00EB77F2">
        <w:rPr>
          <w:highlight w:val="yellow"/>
          <w:lang w:eastAsia="en-GB"/>
        </w:rPr>
        <w:t>XXXXX Work Package</w:t>
      </w:r>
      <w:r w:rsidRPr="00EB77F2">
        <w:rPr>
          <w:lang w:eastAsia="en-GB"/>
        </w:rPr>
        <w:t>. This CMP also provides means to record and report any deviation from those established baselines.</w:t>
      </w:r>
    </w:p>
    <w:p w14:paraId="41F855E9" w14:textId="77777777" w:rsidR="00031739" w:rsidRPr="00EB77F2" w:rsidRDefault="00031739" w:rsidP="00031739">
      <w:pPr>
        <w:rPr>
          <w:lang w:eastAsia="en-GB"/>
        </w:rPr>
      </w:pPr>
    </w:p>
    <w:p w14:paraId="41F855EA" w14:textId="77777777" w:rsidR="00031739" w:rsidRPr="00EB77F2" w:rsidRDefault="00031739" w:rsidP="00031739">
      <w:pPr>
        <w:rPr>
          <w:lang w:eastAsia="en-GB"/>
        </w:rPr>
      </w:pPr>
      <w:r w:rsidRPr="00EB77F2">
        <w:rPr>
          <w:lang w:eastAsia="en-GB"/>
        </w:rPr>
        <w:t>This Configuration Management Plan (CMP) is prepared in accordance to Leonardo Helicopters QRS-115 issue 02. It is prepared in accordance to ISO9100, ISO10007, and ANSI/EIA 649.</w:t>
      </w:r>
    </w:p>
    <w:p w14:paraId="41F855EB" w14:textId="77777777" w:rsidR="00031739" w:rsidRPr="00EB77F2" w:rsidRDefault="00031739" w:rsidP="00031739">
      <w:pPr>
        <w:rPr>
          <w:lang w:eastAsia="en-GB"/>
        </w:rPr>
      </w:pPr>
    </w:p>
    <w:p w14:paraId="41F855EC" w14:textId="77777777" w:rsidR="00031739" w:rsidRPr="00EB77F2" w:rsidRDefault="00031739" w:rsidP="00031739">
      <w:pPr>
        <w:rPr>
          <w:lang w:eastAsia="en-GB"/>
        </w:rPr>
      </w:pPr>
      <w:r w:rsidRPr="00EB77F2">
        <w:rPr>
          <w:lang w:eastAsia="en-GB"/>
        </w:rPr>
        <w:t>Configuration Management is a set of complementary disciplines, which combined, ensure the control of the product configuration.</w:t>
      </w:r>
    </w:p>
    <w:p w14:paraId="41F855ED" w14:textId="77777777" w:rsidR="00031739" w:rsidRPr="00EB77F2" w:rsidRDefault="00031739" w:rsidP="00031739">
      <w:pPr>
        <w:rPr>
          <w:lang w:eastAsia="en-GB"/>
        </w:rPr>
      </w:pPr>
      <w:r w:rsidRPr="00EB77F2">
        <w:rPr>
          <w:lang w:eastAsia="en-GB"/>
        </w:rPr>
        <w:t>These disciplines are presented in the document as follows:</w:t>
      </w:r>
    </w:p>
    <w:p w14:paraId="41F855EE" w14:textId="77777777" w:rsidR="00031739" w:rsidRPr="00EB77F2" w:rsidRDefault="00031739" w:rsidP="00031739">
      <w:pPr>
        <w:rPr>
          <w:lang w:eastAsia="en-GB"/>
        </w:rPr>
      </w:pPr>
      <w:r w:rsidRPr="00EB77F2">
        <w:rPr>
          <w:lang w:eastAsia="en-GB"/>
        </w:rPr>
        <w:t>•</w:t>
      </w:r>
      <w:r w:rsidRPr="00EB77F2">
        <w:rPr>
          <w:lang w:eastAsia="en-GB"/>
        </w:rPr>
        <w:tab/>
        <w:t>Configuration Identification</w:t>
      </w:r>
    </w:p>
    <w:p w14:paraId="41F855EF" w14:textId="77777777" w:rsidR="00031739" w:rsidRPr="00EB77F2" w:rsidRDefault="00031739" w:rsidP="00031739">
      <w:pPr>
        <w:rPr>
          <w:lang w:eastAsia="en-GB"/>
        </w:rPr>
      </w:pPr>
      <w:r w:rsidRPr="00EB77F2">
        <w:rPr>
          <w:lang w:eastAsia="en-GB"/>
        </w:rPr>
        <w:t>•</w:t>
      </w:r>
      <w:r w:rsidRPr="00EB77F2">
        <w:rPr>
          <w:lang w:eastAsia="en-GB"/>
        </w:rPr>
        <w:tab/>
        <w:t>Configuration Change Management</w:t>
      </w:r>
    </w:p>
    <w:p w14:paraId="41F855F0" w14:textId="77777777" w:rsidR="00031739" w:rsidRPr="00EB77F2" w:rsidRDefault="00031739" w:rsidP="00031739">
      <w:pPr>
        <w:rPr>
          <w:lang w:eastAsia="en-GB"/>
        </w:rPr>
      </w:pPr>
      <w:r w:rsidRPr="00EB77F2">
        <w:rPr>
          <w:lang w:eastAsia="en-GB"/>
        </w:rPr>
        <w:t>•</w:t>
      </w:r>
      <w:r w:rsidRPr="00EB77F2">
        <w:rPr>
          <w:lang w:eastAsia="en-GB"/>
        </w:rPr>
        <w:tab/>
        <w:t>Configuration Status Accounting</w:t>
      </w:r>
    </w:p>
    <w:p w14:paraId="41F855F1" w14:textId="77777777" w:rsidR="00031739" w:rsidRPr="00EB77F2" w:rsidRDefault="00031739" w:rsidP="00031739">
      <w:pPr>
        <w:rPr>
          <w:lang w:eastAsia="en-GB"/>
        </w:rPr>
      </w:pPr>
      <w:r w:rsidRPr="00EB77F2">
        <w:rPr>
          <w:lang w:eastAsia="en-GB"/>
        </w:rPr>
        <w:t>•</w:t>
      </w:r>
      <w:r w:rsidRPr="00EB77F2">
        <w:rPr>
          <w:lang w:eastAsia="en-GB"/>
        </w:rPr>
        <w:tab/>
        <w:t>Configuration Audits</w:t>
      </w:r>
    </w:p>
    <w:p w14:paraId="41F855F2" w14:textId="77777777" w:rsidR="00031739" w:rsidRPr="00EB77F2" w:rsidRDefault="00031739" w:rsidP="00031739">
      <w:pPr>
        <w:rPr>
          <w:lang w:eastAsia="en-GB"/>
        </w:rPr>
      </w:pPr>
    </w:p>
    <w:p w14:paraId="41F855F3" w14:textId="77777777" w:rsidR="00031739" w:rsidRPr="00EB77F2" w:rsidRDefault="00031739" w:rsidP="00031739">
      <w:pPr>
        <w:rPr>
          <w:lang w:eastAsia="en-GB"/>
        </w:rPr>
      </w:pPr>
      <w:r w:rsidRPr="00EB77F2">
        <w:rPr>
          <w:lang w:eastAsia="en-GB"/>
        </w:rPr>
        <w:t>The most important output of this process is a complete and solid documented status of the product at every stage of its life during design and manufacturing.</w:t>
      </w:r>
    </w:p>
    <w:p w14:paraId="41F855F4" w14:textId="77777777" w:rsidR="00031739" w:rsidRPr="00EB77F2" w:rsidRDefault="00031739" w:rsidP="00031739">
      <w:pPr>
        <w:rPr>
          <w:lang w:eastAsia="en-GB"/>
        </w:rPr>
      </w:pPr>
      <w:r w:rsidRPr="00EB77F2">
        <w:rPr>
          <w:lang w:eastAsia="en-GB"/>
        </w:rPr>
        <w:t>Configuration Management applies to hardware, software, processed materials and related technical documentation.</w:t>
      </w:r>
    </w:p>
    <w:p w14:paraId="41F855F5" w14:textId="77777777" w:rsidR="00031739" w:rsidRPr="005F70C7" w:rsidRDefault="00031739" w:rsidP="00031739">
      <w:pPr>
        <w:pStyle w:val="Heading1"/>
      </w:pPr>
      <w:bookmarkStart w:id="1" w:name="_Toc442702312"/>
      <w:bookmarkStart w:id="2" w:name="_Toc528595434"/>
      <w:bookmarkEnd w:id="1"/>
      <w:r w:rsidRPr="005F70C7">
        <w:t>Applicability</w:t>
      </w:r>
      <w:bookmarkEnd w:id="2"/>
    </w:p>
    <w:p w14:paraId="41F855F6" w14:textId="77777777" w:rsidR="00031739" w:rsidRPr="00EB77F2" w:rsidRDefault="00031739" w:rsidP="00031739">
      <w:pPr>
        <w:rPr>
          <w:lang w:eastAsia="en-GB"/>
        </w:rPr>
      </w:pPr>
      <w:r w:rsidRPr="00EB77F2">
        <w:rPr>
          <w:lang w:eastAsia="en-GB"/>
        </w:rPr>
        <w:t xml:space="preserve">This CMP is applicable to the </w:t>
      </w:r>
      <w:r w:rsidRPr="00EB77F2">
        <w:rPr>
          <w:highlight w:val="yellow"/>
          <w:lang w:eastAsia="en-GB"/>
        </w:rPr>
        <w:t>XXXXX WP</w:t>
      </w:r>
      <w:r w:rsidRPr="00EB77F2">
        <w:rPr>
          <w:lang w:eastAsia="en-GB"/>
        </w:rPr>
        <w:t>.</w:t>
      </w:r>
    </w:p>
    <w:p w14:paraId="41F855F7" w14:textId="77777777" w:rsidR="00031739" w:rsidRPr="0004098F" w:rsidRDefault="00031739" w:rsidP="00031739">
      <w:pPr>
        <w:rPr>
          <w:i/>
          <w:lang w:eastAsia="en-GB"/>
        </w:rPr>
      </w:pPr>
    </w:p>
    <w:p w14:paraId="41F855F8" w14:textId="12249984" w:rsidR="00031739" w:rsidRDefault="00031739" w:rsidP="00031739">
      <w:pPr>
        <w:rPr>
          <w:i/>
          <w:lang w:eastAsia="en-GB"/>
        </w:rPr>
      </w:pPr>
      <w:r w:rsidRPr="009A3E0A">
        <w:rPr>
          <w:i/>
          <w:lang w:eastAsia="en-GB"/>
        </w:rPr>
        <w:t>Remark: identify and include any specific contractual and program requirements</w:t>
      </w:r>
      <w:r w:rsidR="008D792F" w:rsidRPr="009A3E0A">
        <w:rPr>
          <w:i/>
          <w:lang w:eastAsia="en-GB"/>
        </w:rPr>
        <w:t>.</w:t>
      </w:r>
    </w:p>
    <w:p w14:paraId="5EA1616F" w14:textId="77777777" w:rsidR="008D792F" w:rsidRDefault="008D792F" w:rsidP="008D792F">
      <w:pPr>
        <w:rPr>
          <w:i/>
          <w:lang w:eastAsia="en-GB"/>
        </w:rPr>
      </w:pPr>
    </w:p>
    <w:p w14:paraId="39E34380" w14:textId="77777777" w:rsidR="008D792F" w:rsidRPr="0004098F" w:rsidRDefault="008D792F" w:rsidP="008D792F">
      <w:pPr>
        <w:rPr>
          <w:i/>
          <w:lang w:eastAsia="en-GB"/>
        </w:rPr>
      </w:pPr>
      <w:r w:rsidRPr="0004098F">
        <w:rPr>
          <w:i/>
          <w:lang w:eastAsia="en-GB"/>
        </w:rPr>
        <w:t>In case of conflict between this CMP and any other contractual documents, the Contract shall prevail.</w:t>
      </w:r>
    </w:p>
    <w:p w14:paraId="41F855F9" w14:textId="77777777" w:rsidR="00031739" w:rsidRPr="005F70C7" w:rsidRDefault="00031739" w:rsidP="00031739">
      <w:pPr>
        <w:pStyle w:val="Heading1"/>
      </w:pPr>
      <w:bookmarkStart w:id="3" w:name="_Toc528595435"/>
      <w:r w:rsidRPr="005F70C7">
        <w:t>Effective date</w:t>
      </w:r>
      <w:bookmarkEnd w:id="3"/>
    </w:p>
    <w:p w14:paraId="41F855FA" w14:textId="77777777" w:rsidR="00031739" w:rsidRPr="0004098F" w:rsidRDefault="00031739" w:rsidP="00031739">
      <w:pPr>
        <w:rPr>
          <w:i/>
        </w:rPr>
      </w:pPr>
      <w:r w:rsidRPr="0004098F">
        <w:rPr>
          <w:i/>
        </w:rPr>
        <w:t xml:space="preserve">Month </w:t>
      </w:r>
      <w:proofErr w:type="spellStart"/>
      <w:r w:rsidRPr="0004098F">
        <w:rPr>
          <w:i/>
        </w:rPr>
        <w:t>yyyy</w:t>
      </w:r>
      <w:proofErr w:type="spellEnd"/>
    </w:p>
    <w:p w14:paraId="41F855FB" w14:textId="77777777" w:rsidR="00031739" w:rsidRPr="009A3E0A" w:rsidRDefault="00031739" w:rsidP="00031739">
      <w:pPr>
        <w:pStyle w:val="Heading1"/>
      </w:pPr>
      <w:bookmarkStart w:id="4" w:name="_Toc528595436"/>
      <w:r w:rsidRPr="009A3E0A">
        <w:t>Ownership</w:t>
      </w:r>
      <w:bookmarkEnd w:id="4"/>
    </w:p>
    <w:p w14:paraId="41F855FC" w14:textId="77777777" w:rsidR="00031739" w:rsidRPr="0004098F" w:rsidRDefault="00031739" w:rsidP="00031739">
      <w:pPr>
        <w:rPr>
          <w:i/>
        </w:rPr>
      </w:pPr>
      <w:r w:rsidRPr="009A3E0A">
        <w:rPr>
          <w:i/>
          <w:u w:val="single"/>
        </w:rPr>
        <w:t>Remark:</w:t>
      </w:r>
      <w:r w:rsidRPr="009A3E0A">
        <w:rPr>
          <w:i/>
        </w:rPr>
        <w:t xml:space="preserve"> Identify the supplier department owner for this process and any relevant stakeholders accountable for managing the deployment of the process, enablement and ongoing improvement.</w:t>
      </w:r>
    </w:p>
    <w:p w14:paraId="41F855FD" w14:textId="77777777" w:rsidR="00031739" w:rsidRDefault="00031739" w:rsidP="00031739"/>
    <w:p w14:paraId="41F855FE" w14:textId="77777777" w:rsidR="00031739" w:rsidRPr="00EB77F2" w:rsidRDefault="00031739" w:rsidP="00031739">
      <w:r w:rsidRPr="00EB77F2">
        <w:t>All process stakeholders are expected to work according to the principles, rules and the processes defined in this document.</w:t>
      </w:r>
    </w:p>
    <w:p w14:paraId="41F855FF" w14:textId="77777777" w:rsidR="00031739" w:rsidRPr="005F70C7" w:rsidRDefault="00031739" w:rsidP="00031739">
      <w:pPr>
        <w:pStyle w:val="Heading1"/>
      </w:pPr>
      <w:bookmarkStart w:id="5" w:name="_Toc442702317"/>
      <w:bookmarkStart w:id="6" w:name="_Toc528595437"/>
      <w:bookmarkEnd w:id="5"/>
      <w:r w:rsidRPr="005F70C7">
        <w:lastRenderedPageBreak/>
        <w:t>Acronyms, definitions and abbreviations</w:t>
      </w:r>
      <w:bookmarkEnd w:id="6"/>
    </w:p>
    <w:p w14:paraId="41F85600" w14:textId="77777777" w:rsidR="00031739" w:rsidRPr="00EB77F2" w:rsidRDefault="00031739" w:rsidP="00031739">
      <w:pPr>
        <w:tabs>
          <w:tab w:val="left" w:pos="2268"/>
        </w:tabs>
        <w:rPr>
          <w:b/>
          <w:u w:val="single"/>
        </w:rPr>
      </w:pPr>
      <w:r w:rsidRPr="00EB77F2">
        <w:rPr>
          <w:b/>
          <w:u w:val="single"/>
        </w:rPr>
        <w:t>Acronyms</w:t>
      </w:r>
    </w:p>
    <w:p w14:paraId="41F85601" w14:textId="77777777" w:rsidR="00031739" w:rsidRPr="00553BEB" w:rsidRDefault="00031739" w:rsidP="00031739">
      <w:pPr>
        <w:tabs>
          <w:tab w:val="left" w:pos="2268"/>
        </w:tabs>
        <w:rPr>
          <w:i/>
        </w:rPr>
      </w:pPr>
      <w:r>
        <w:rPr>
          <w:i/>
        </w:rPr>
        <w:t>List of all acronyms used on this document</w:t>
      </w:r>
    </w:p>
    <w:p w14:paraId="41F85602" w14:textId="77777777" w:rsidR="00031739" w:rsidRPr="00553BEB" w:rsidRDefault="00031739" w:rsidP="00031739">
      <w:pPr>
        <w:tabs>
          <w:tab w:val="left" w:pos="2268"/>
        </w:tabs>
        <w:rPr>
          <w:i/>
        </w:rPr>
      </w:pPr>
    </w:p>
    <w:p w14:paraId="41F85603" w14:textId="77777777" w:rsidR="00031739" w:rsidRPr="00EB77F2" w:rsidRDefault="00031739" w:rsidP="00031739">
      <w:pPr>
        <w:tabs>
          <w:tab w:val="left" w:pos="2268"/>
        </w:tabs>
        <w:rPr>
          <w:b/>
          <w:u w:val="single"/>
        </w:rPr>
      </w:pPr>
      <w:r w:rsidRPr="00EB77F2">
        <w:rPr>
          <w:b/>
          <w:u w:val="single"/>
        </w:rPr>
        <w:t>Definitions</w:t>
      </w:r>
    </w:p>
    <w:p w14:paraId="41F85604" w14:textId="77777777" w:rsidR="00031739" w:rsidRDefault="00031739" w:rsidP="00031739">
      <w:pPr>
        <w:tabs>
          <w:tab w:val="left" w:pos="2268"/>
        </w:tabs>
        <w:rPr>
          <w:i/>
          <w:u w:val="single"/>
        </w:rPr>
      </w:pPr>
    </w:p>
    <w:p w14:paraId="41F85605" w14:textId="77777777" w:rsidR="00031739" w:rsidRPr="00DA74B1" w:rsidRDefault="00031739" w:rsidP="00031739">
      <w:pPr>
        <w:tabs>
          <w:tab w:val="left" w:pos="2268"/>
        </w:tabs>
        <w:rPr>
          <w:u w:val="single"/>
        </w:rPr>
      </w:pPr>
      <w:r w:rsidRPr="00DA74B1">
        <w:rPr>
          <w:u w:val="single"/>
        </w:rPr>
        <w:t>Change Management</w:t>
      </w:r>
    </w:p>
    <w:p w14:paraId="41F85606" w14:textId="77777777" w:rsidR="00031739" w:rsidRPr="00DA74B1" w:rsidRDefault="00031739" w:rsidP="00031739">
      <w:pPr>
        <w:tabs>
          <w:tab w:val="left" w:pos="2268"/>
        </w:tabs>
      </w:pPr>
      <w:r w:rsidRPr="00DA74B1">
        <w:t>The systematic evaluation, co-ordination, approval or disapproval and distribution of all proposed changes to the configuration and/or its identification after formal establishment of its Configuration Baseline and verifies the implementation of all approved changes.</w:t>
      </w:r>
    </w:p>
    <w:p w14:paraId="41F85607" w14:textId="77777777" w:rsidR="00031739" w:rsidRPr="00DA74B1" w:rsidRDefault="00031739" w:rsidP="00031739">
      <w:pPr>
        <w:tabs>
          <w:tab w:val="left" w:pos="2268"/>
        </w:tabs>
      </w:pPr>
    </w:p>
    <w:p w14:paraId="41F85608" w14:textId="77777777" w:rsidR="00031739" w:rsidRPr="00DA74B1" w:rsidRDefault="00031739" w:rsidP="00031739">
      <w:pPr>
        <w:tabs>
          <w:tab w:val="left" w:pos="2268"/>
        </w:tabs>
        <w:rPr>
          <w:u w:val="single"/>
        </w:rPr>
      </w:pPr>
      <w:r w:rsidRPr="00DA74B1">
        <w:rPr>
          <w:u w:val="single"/>
        </w:rPr>
        <w:t>Configuration</w:t>
      </w:r>
    </w:p>
    <w:p w14:paraId="41F85609" w14:textId="77777777" w:rsidR="00031739" w:rsidRPr="00DA74B1" w:rsidRDefault="00031739" w:rsidP="00031739">
      <w:pPr>
        <w:tabs>
          <w:tab w:val="left" w:pos="2268"/>
        </w:tabs>
      </w:pPr>
      <w:r w:rsidRPr="00DA74B1">
        <w:t>The configuration is the whole of functional and physical characteristics of an item as described in its technical documentation (i.e.: specifications, drawings, etc...) and later achieved in the product.</w:t>
      </w:r>
    </w:p>
    <w:p w14:paraId="41F8560A" w14:textId="77777777" w:rsidR="00031739" w:rsidRPr="00DA74B1" w:rsidRDefault="00031739" w:rsidP="00031739">
      <w:pPr>
        <w:tabs>
          <w:tab w:val="left" w:pos="2268"/>
        </w:tabs>
      </w:pPr>
    </w:p>
    <w:p w14:paraId="41F8560B" w14:textId="77777777" w:rsidR="00031739" w:rsidRPr="00DA74B1" w:rsidRDefault="00031739" w:rsidP="00031739">
      <w:pPr>
        <w:tabs>
          <w:tab w:val="left" w:pos="2268"/>
        </w:tabs>
        <w:rPr>
          <w:u w:val="single"/>
        </w:rPr>
      </w:pPr>
      <w:r w:rsidRPr="00DA74B1">
        <w:rPr>
          <w:u w:val="single"/>
        </w:rPr>
        <w:t xml:space="preserve">Configuration Audits </w:t>
      </w:r>
    </w:p>
    <w:p w14:paraId="41F8560C" w14:textId="77777777" w:rsidR="00031739" w:rsidRPr="00DA74B1" w:rsidRDefault="00031739" w:rsidP="00031739">
      <w:pPr>
        <w:tabs>
          <w:tab w:val="left" w:pos="2268"/>
        </w:tabs>
      </w:pPr>
      <w:r w:rsidRPr="00DA74B1">
        <w:t xml:space="preserve">Configuration audit is a process that generally culminates at a formal event prior to a product being declared functionally and physically compliant with the requirements levied by either an internal or external customer. Configuration audits can be used as a precursor to a product design being designated as a product baseline. The requirement is mainly driven by military standards and is used primarily on defence Programs. The purpose of these activities is not universal but should be considered as an integral part of every development Program. </w:t>
      </w:r>
    </w:p>
    <w:p w14:paraId="41F8560D" w14:textId="77777777" w:rsidR="00031739" w:rsidRPr="00DA74B1" w:rsidRDefault="00031739" w:rsidP="00031739">
      <w:pPr>
        <w:tabs>
          <w:tab w:val="left" w:pos="2268"/>
        </w:tabs>
      </w:pPr>
    </w:p>
    <w:p w14:paraId="41F8560E" w14:textId="77777777" w:rsidR="00031739" w:rsidRPr="00DA74B1" w:rsidRDefault="00031739" w:rsidP="00031739">
      <w:pPr>
        <w:tabs>
          <w:tab w:val="left" w:pos="2268"/>
        </w:tabs>
        <w:rPr>
          <w:u w:val="single"/>
        </w:rPr>
      </w:pPr>
      <w:r w:rsidRPr="00DA74B1">
        <w:rPr>
          <w:u w:val="single"/>
        </w:rPr>
        <w:t>Configuration Identification</w:t>
      </w:r>
    </w:p>
    <w:p w14:paraId="41F8560F" w14:textId="77777777" w:rsidR="00031739" w:rsidRPr="00DA74B1" w:rsidRDefault="00031739" w:rsidP="00031739">
      <w:pPr>
        <w:tabs>
          <w:tab w:val="left" w:pos="2268"/>
        </w:tabs>
      </w:pPr>
      <w:proofErr w:type="gramStart"/>
      <w:r w:rsidRPr="00DA74B1">
        <w:t>The process of identifying, numbering and documenting the functional and physical characteristics of the Configuration Documentation.</w:t>
      </w:r>
      <w:proofErr w:type="gramEnd"/>
    </w:p>
    <w:p w14:paraId="41F85610" w14:textId="77777777" w:rsidR="00031739" w:rsidRPr="00DA74B1" w:rsidRDefault="00031739" w:rsidP="00031739">
      <w:pPr>
        <w:tabs>
          <w:tab w:val="left" w:pos="2268"/>
        </w:tabs>
      </w:pPr>
    </w:p>
    <w:p w14:paraId="41F85611" w14:textId="77777777" w:rsidR="00031739" w:rsidRPr="00DA74B1" w:rsidRDefault="00031739" w:rsidP="00031739">
      <w:pPr>
        <w:tabs>
          <w:tab w:val="left" w:pos="2268"/>
        </w:tabs>
        <w:rPr>
          <w:u w:val="single"/>
        </w:rPr>
      </w:pPr>
      <w:r w:rsidRPr="00DA74B1">
        <w:rPr>
          <w:u w:val="single"/>
        </w:rPr>
        <w:t>Configuration Management</w:t>
      </w:r>
    </w:p>
    <w:p w14:paraId="41F85612" w14:textId="77777777" w:rsidR="00031739" w:rsidRPr="00DA74B1" w:rsidRDefault="00031739" w:rsidP="00031739">
      <w:pPr>
        <w:tabs>
          <w:tab w:val="left" w:pos="2268"/>
        </w:tabs>
      </w:pPr>
      <w:r w:rsidRPr="00DA74B1">
        <w:t>Configuration Management is the establishing and maintaining the consistency of a product through the identification, control, accounting and auditing of documents, parts, assemblies, equipment and systems with respect to their functional and physical characteristics, including their interchange-ability and compatibility with each other through its life.</w:t>
      </w:r>
    </w:p>
    <w:p w14:paraId="41F85613" w14:textId="77777777" w:rsidR="00031739" w:rsidRPr="00DA74B1" w:rsidRDefault="00031739" w:rsidP="00031739">
      <w:pPr>
        <w:tabs>
          <w:tab w:val="left" w:pos="2268"/>
        </w:tabs>
      </w:pPr>
    </w:p>
    <w:p w14:paraId="41F85614" w14:textId="77777777" w:rsidR="00031739" w:rsidRPr="00DA74B1" w:rsidRDefault="00031739" w:rsidP="00031739">
      <w:pPr>
        <w:tabs>
          <w:tab w:val="left" w:pos="2268"/>
        </w:tabs>
        <w:rPr>
          <w:u w:val="single"/>
        </w:rPr>
      </w:pPr>
      <w:r w:rsidRPr="00DA74B1">
        <w:rPr>
          <w:u w:val="single"/>
        </w:rPr>
        <w:t>Configuration Status Accounting</w:t>
      </w:r>
    </w:p>
    <w:p w14:paraId="41F85615" w14:textId="77777777" w:rsidR="00031739" w:rsidRPr="00DA74B1" w:rsidRDefault="00031739" w:rsidP="00031739">
      <w:pPr>
        <w:tabs>
          <w:tab w:val="left" w:pos="2268"/>
        </w:tabs>
        <w:jc w:val="left"/>
      </w:pPr>
      <w:proofErr w:type="gramStart"/>
      <w:r w:rsidRPr="00DA74B1">
        <w:t>The recording and reporting of the information that is needed to manage the configuration effectively, including a list of the approved Configuration Documentation, the status of proposed changes to the Configuration and the implementation status of approved changes.</w:t>
      </w:r>
      <w:proofErr w:type="gramEnd"/>
    </w:p>
    <w:p w14:paraId="41F85616" w14:textId="77777777" w:rsidR="00031739" w:rsidRDefault="00031739" w:rsidP="00031739">
      <w:pPr>
        <w:tabs>
          <w:tab w:val="left" w:pos="2268"/>
        </w:tabs>
      </w:pPr>
    </w:p>
    <w:p w14:paraId="41F85617" w14:textId="77777777" w:rsidR="00031739" w:rsidRPr="00553BEB" w:rsidRDefault="00031739" w:rsidP="00031739">
      <w:pPr>
        <w:tabs>
          <w:tab w:val="left" w:pos="2268"/>
        </w:tabs>
        <w:rPr>
          <w:i/>
        </w:rPr>
      </w:pPr>
      <w:r w:rsidRPr="002378AF">
        <w:rPr>
          <w:i/>
        </w:rPr>
        <w:t>Other Supplier definitions should be added</w:t>
      </w:r>
    </w:p>
    <w:p w14:paraId="41F85618" w14:textId="77777777" w:rsidR="00031739" w:rsidRPr="00553BEB" w:rsidRDefault="00031739" w:rsidP="00031739">
      <w:pPr>
        <w:tabs>
          <w:tab w:val="left" w:pos="2268"/>
        </w:tabs>
        <w:rPr>
          <w:i/>
        </w:rPr>
      </w:pPr>
    </w:p>
    <w:p w14:paraId="41F85619" w14:textId="77777777" w:rsidR="00031739" w:rsidRPr="00EB77F2" w:rsidRDefault="00031739" w:rsidP="00031739">
      <w:r w:rsidRPr="00EB77F2">
        <w:lastRenderedPageBreak/>
        <w:t>For general definitions, please refer to EN ISO 9000 and to specific documents of Legal Entities, where applicable.</w:t>
      </w:r>
    </w:p>
    <w:p w14:paraId="41F8561B" w14:textId="77777777" w:rsidR="00031739" w:rsidRPr="005F70C7" w:rsidRDefault="00031739" w:rsidP="00031739">
      <w:pPr>
        <w:pStyle w:val="Heading1"/>
      </w:pPr>
      <w:bookmarkStart w:id="7" w:name="_Toc528595438"/>
      <w:bookmarkStart w:id="8" w:name="_Toc284425675"/>
      <w:bookmarkStart w:id="9" w:name="_GoBack"/>
      <w:bookmarkEnd w:id="9"/>
      <w:r w:rsidRPr="005F70C7">
        <w:t>Process and relevant phases</w:t>
      </w:r>
      <w:bookmarkEnd w:id="7"/>
    </w:p>
    <w:p w14:paraId="41F8561C" w14:textId="77777777" w:rsidR="00031739" w:rsidRDefault="00031739" w:rsidP="00031739">
      <w:pPr>
        <w:pStyle w:val="Heading2"/>
      </w:pPr>
      <w:bookmarkStart w:id="10" w:name="_Toc528595439"/>
      <w:r w:rsidRPr="005F70C7">
        <w:t>Process diagram</w:t>
      </w:r>
      <w:bookmarkEnd w:id="10"/>
    </w:p>
    <w:p w14:paraId="41F8561D" w14:textId="77777777" w:rsidR="00031739" w:rsidRPr="00A90388" w:rsidRDefault="00031739" w:rsidP="00031739">
      <w:pPr>
        <w:ind w:left="576"/>
        <w:rPr>
          <w:i/>
        </w:rPr>
      </w:pPr>
      <w:r>
        <w:rPr>
          <w:i/>
        </w:rPr>
        <w:t xml:space="preserve">Add </w:t>
      </w:r>
      <w:r w:rsidRPr="00A90388">
        <w:rPr>
          <w:i/>
        </w:rPr>
        <w:t>Macro-process diagram: Program phases and Configuration Management Process</w:t>
      </w:r>
    </w:p>
    <w:p w14:paraId="41F8561E" w14:textId="77777777" w:rsidR="00031739" w:rsidRDefault="00031739" w:rsidP="00031739">
      <w:pPr>
        <w:pStyle w:val="Heading2"/>
      </w:pPr>
      <w:bookmarkStart w:id="11" w:name="_Toc528071019"/>
      <w:bookmarkStart w:id="12" w:name="_Toc528595440"/>
      <w:r w:rsidRPr="00AC2EEB">
        <w:t>CM Policy, Organization, Roles &amp; Responsibilities</w:t>
      </w:r>
      <w:bookmarkEnd w:id="11"/>
      <w:bookmarkEnd w:id="12"/>
    </w:p>
    <w:p w14:paraId="41F8561F" w14:textId="77777777" w:rsidR="00031739" w:rsidRPr="00A854F9" w:rsidRDefault="00031739" w:rsidP="00031739">
      <w:pPr>
        <w:ind w:left="576"/>
        <w:rPr>
          <w:i/>
        </w:rPr>
      </w:pPr>
      <w:r w:rsidRPr="00A854F9">
        <w:rPr>
          <w:i/>
        </w:rPr>
        <w:t>This section should:</w:t>
      </w:r>
    </w:p>
    <w:p w14:paraId="41F85620" w14:textId="77777777" w:rsidR="00031739" w:rsidRPr="00A854F9" w:rsidRDefault="00031739" w:rsidP="00031739">
      <w:pPr>
        <w:pStyle w:val="ListParagraph"/>
        <w:numPr>
          <w:ilvl w:val="0"/>
          <w:numId w:val="3"/>
        </w:numPr>
        <w:rPr>
          <w:i/>
        </w:rPr>
      </w:pPr>
      <w:r>
        <w:rPr>
          <w:i/>
        </w:rPr>
        <w:t>I</w:t>
      </w:r>
      <w:r w:rsidRPr="00A854F9">
        <w:rPr>
          <w:i/>
        </w:rPr>
        <w:t xml:space="preserve">dentify the organisational roles that influence the configuration management function (e.g. project managers, configuration </w:t>
      </w:r>
      <w:r>
        <w:rPr>
          <w:i/>
        </w:rPr>
        <w:t>Manager</w:t>
      </w:r>
      <w:r w:rsidRPr="00A854F9">
        <w:rPr>
          <w:i/>
        </w:rPr>
        <w:t>, quality assurance personnel and review boards);</w:t>
      </w:r>
    </w:p>
    <w:p w14:paraId="41F85621" w14:textId="77777777" w:rsidR="00031739" w:rsidRPr="0064087F" w:rsidRDefault="00031739" w:rsidP="00031739">
      <w:pPr>
        <w:pStyle w:val="ListParagraph"/>
        <w:numPr>
          <w:ilvl w:val="0"/>
          <w:numId w:val="3"/>
        </w:numPr>
        <w:rPr>
          <w:i/>
        </w:rPr>
      </w:pPr>
      <w:r>
        <w:rPr>
          <w:i/>
        </w:rPr>
        <w:t>D</w:t>
      </w:r>
      <w:r w:rsidRPr="00A854F9">
        <w:rPr>
          <w:i/>
        </w:rPr>
        <w:t>escribe the relationships between the organisational roles;</w:t>
      </w:r>
    </w:p>
    <w:p w14:paraId="41F85622" w14:textId="77777777" w:rsidR="00031739" w:rsidRDefault="00031739" w:rsidP="00031739">
      <w:pPr>
        <w:ind w:left="576"/>
        <w:rPr>
          <w:i/>
        </w:rPr>
      </w:pPr>
    </w:p>
    <w:p w14:paraId="41F85623" w14:textId="77777777" w:rsidR="00031739" w:rsidRPr="00A90388" w:rsidRDefault="00031739" w:rsidP="00031739">
      <w:pPr>
        <w:ind w:left="576"/>
        <w:rPr>
          <w:i/>
        </w:rPr>
      </w:pPr>
      <w:r w:rsidRPr="00A854F9">
        <w:rPr>
          <w:i/>
        </w:rPr>
        <w:t>Relationships between the organisational roles may be shown by means of an organi</w:t>
      </w:r>
      <w:r>
        <w:rPr>
          <w:i/>
        </w:rPr>
        <w:t>zation charts</w:t>
      </w:r>
      <w:r w:rsidRPr="00A854F9">
        <w:rPr>
          <w:i/>
        </w:rPr>
        <w:t xml:space="preserve">. This section </w:t>
      </w:r>
      <w:r>
        <w:rPr>
          <w:i/>
        </w:rPr>
        <w:t>should describe</w:t>
      </w:r>
      <w:r w:rsidRPr="00A854F9">
        <w:rPr>
          <w:i/>
        </w:rPr>
        <w:t xml:space="preserve"> </w:t>
      </w:r>
      <w:r>
        <w:rPr>
          <w:i/>
        </w:rPr>
        <w:t xml:space="preserve">Supplier CM Policy, Organization, </w:t>
      </w:r>
      <w:proofErr w:type="gramStart"/>
      <w:r>
        <w:rPr>
          <w:i/>
        </w:rPr>
        <w:t>Role</w:t>
      </w:r>
      <w:proofErr w:type="gramEnd"/>
      <w:r>
        <w:rPr>
          <w:i/>
        </w:rPr>
        <w:t xml:space="preserve"> &amp; Responsibility</w:t>
      </w:r>
      <w:r w:rsidRPr="00A854F9">
        <w:rPr>
          <w:i/>
        </w:rPr>
        <w:t>.</w:t>
      </w:r>
    </w:p>
    <w:p w14:paraId="41F85624" w14:textId="77777777" w:rsidR="00031739" w:rsidRDefault="00031739" w:rsidP="00031739">
      <w:pPr>
        <w:pStyle w:val="Heading2"/>
        <w:spacing w:before="360" w:after="120" w:line="288" w:lineRule="auto"/>
      </w:pPr>
      <w:bookmarkStart w:id="13" w:name="_Toc528595441"/>
      <w:bookmarkEnd w:id="8"/>
      <w:r>
        <w:t>Configuration Identification</w:t>
      </w:r>
      <w:bookmarkEnd w:id="13"/>
    </w:p>
    <w:p w14:paraId="41F85625" w14:textId="77777777" w:rsidR="00031739" w:rsidRDefault="00031739" w:rsidP="00031739">
      <w:pPr>
        <w:ind w:left="576"/>
        <w:rPr>
          <w:i/>
        </w:rPr>
      </w:pPr>
      <w:r w:rsidRPr="00A90388">
        <w:rPr>
          <w:i/>
        </w:rPr>
        <w:t>Identification allows for giving (during all the development, and after delivery), the exact list of the items that make up the configuration of a product at a specific time.</w:t>
      </w:r>
    </w:p>
    <w:p w14:paraId="41F85626" w14:textId="77777777" w:rsidR="00031739" w:rsidRPr="00A90388" w:rsidRDefault="00031739" w:rsidP="00031739">
      <w:pPr>
        <w:ind w:left="576"/>
        <w:rPr>
          <w:i/>
        </w:rPr>
      </w:pPr>
    </w:p>
    <w:p w14:paraId="41F85627" w14:textId="77777777" w:rsidR="00031739" w:rsidRDefault="00031739" w:rsidP="00031739">
      <w:pPr>
        <w:ind w:left="576"/>
        <w:rPr>
          <w:i/>
        </w:rPr>
      </w:pPr>
      <w:r w:rsidRPr="00A90388">
        <w:rPr>
          <w:i/>
        </w:rPr>
        <w:t>Use naming rules to describe the way configuration items are to be identified (i.e. describe the format used for assigning unique ident</w:t>
      </w:r>
      <w:r>
        <w:rPr>
          <w:i/>
        </w:rPr>
        <w:t>ifiers to each item)</w:t>
      </w:r>
      <w:r w:rsidRPr="00A90388">
        <w:rPr>
          <w:i/>
        </w:rPr>
        <w:t>. This can include naming conventions. Special identification schemes and labelling may be required in some case for subcontracted software, vendor proprietary software, support software, etc.</w:t>
      </w:r>
    </w:p>
    <w:p w14:paraId="41F85628" w14:textId="77777777" w:rsidR="00031739" w:rsidRPr="00A90388" w:rsidRDefault="00031739" w:rsidP="00031739">
      <w:pPr>
        <w:ind w:left="576"/>
        <w:rPr>
          <w:i/>
        </w:rPr>
      </w:pPr>
    </w:p>
    <w:p w14:paraId="41F85629" w14:textId="77777777" w:rsidR="00031739" w:rsidRDefault="00031739" w:rsidP="00031739">
      <w:pPr>
        <w:ind w:left="576"/>
        <w:rPr>
          <w:i/>
        </w:rPr>
      </w:pPr>
      <w:r>
        <w:rPr>
          <w:i/>
        </w:rPr>
        <w:t xml:space="preserve">If applicable, </w:t>
      </w:r>
      <w:r w:rsidRPr="00A90388">
        <w:rPr>
          <w:i/>
        </w:rPr>
        <w:t>identify the list of configuration items (that are going to be managed under configuration control) and how the list is to be maintained and controlled. This list must include not only the components that are developed during the project but also documentation, associated software and hardware.</w:t>
      </w:r>
    </w:p>
    <w:p w14:paraId="41F8562A" w14:textId="77777777" w:rsidR="00031739" w:rsidRDefault="00031739" w:rsidP="00031739">
      <w:pPr>
        <w:pStyle w:val="Heading3"/>
      </w:pPr>
      <w:bookmarkStart w:id="14" w:name="_Toc528595442"/>
      <w:r>
        <w:t>Drawings and Documents identification</w:t>
      </w:r>
      <w:bookmarkEnd w:id="14"/>
    </w:p>
    <w:p w14:paraId="41F8562B" w14:textId="77777777" w:rsidR="00031739" w:rsidRPr="003D45E0" w:rsidRDefault="00031739" w:rsidP="00031739">
      <w:pPr>
        <w:ind w:left="720"/>
        <w:rPr>
          <w:i/>
          <w:lang w:eastAsia="en-GB"/>
        </w:rPr>
      </w:pPr>
      <w:r>
        <w:rPr>
          <w:i/>
          <w:lang w:eastAsia="en-GB"/>
        </w:rPr>
        <w:t xml:space="preserve">Describe </w:t>
      </w:r>
      <w:r w:rsidRPr="003D45E0">
        <w:rPr>
          <w:i/>
          <w:lang w:eastAsia="en-GB"/>
        </w:rPr>
        <w:t>Drawings, Documents and Part Identification naming and numbering</w:t>
      </w:r>
      <w:r>
        <w:rPr>
          <w:i/>
          <w:lang w:eastAsia="en-GB"/>
        </w:rPr>
        <w:t xml:space="preserve"> system.</w:t>
      </w:r>
    </w:p>
    <w:p w14:paraId="41F8562C" w14:textId="77777777" w:rsidR="00031739" w:rsidRDefault="00031739" w:rsidP="00031739">
      <w:pPr>
        <w:pStyle w:val="Heading2"/>
        <w:spacing w:before="360" w:after="120" w:line="288" w:lineRule="auto"/>
      </w:pPr>
      <w:bookmarkStart w:id="15" w:name="_Toc528595443"/>
      <w:r>
        <w:t>Configuration Change Management</w:t>
      </w:r>
      <w:bookmarkEnd w:id="15"/>
    </w:p>
    <w:p w14:paraId="41F8562D" w14:textId="77777777" w:rsidR="00031739" w:rsidRPr="00A854F9" w:rsidRDefault="00031739" w:rsidP="00031739">
      <w:pPr>
        <w:ind w:left="576"/>
        <w:rPr>
          <w:i/>
        </w:rPr>
      </w:pPr>
      <w:r w:rsidRPr="00A854F9">
        <w:rPr>
          <w:i/>
        </w:rPr>
        <w:t>This section define</w:t>
      </w:r>
      <w:r>
        <w:rPr>
          <w:i/>
        </w:rPr>
        <w:t xml:space="preserve">s </w:t>
      </w:r>
      <w:r w:rsidRPr="00A854F9">
        <w:rPr>
          <w:i/>
        </w:rPr>
        <w:t>the procedures for processing changes to baselines described in Section</w:t>
      </w:r>
      <w:r>
        <w:rPr>
          <w:i/>
        </w:rPr>
        <w:t xml:space="preserve">s below. This </w:t>
      </w:r>
      <w:r w:rsidRPr="00A854F9">
        <w:rPr>
          <w:i/>
        </w:rPr>
        <w:t>section involves:</w:t>
      </w:r>
    </w:p>
    <w:p w14:paraId="41F8562E" w14:textId="77777777" w:rsidR="00031739" w:rsidRPr="00A854F9" w:rsidRDefault="00031739" w:rsidP="00031739">
      <w:pPr>
        <w:pStyle w:val="ListParagraph"/>
        <w:numPr>
          <w:ilvl w:val="0"/>
          <w:numId w:val="2"/>
        </w:numPr>
        <w:rPr>
          <w:i/>
        </w:rPr>
      </w:pPr>
      <w:r>
        <w:rPr>
          <w:i/>
        </w:rPr>
        <w:t>P</w:t>
      </w:r>
      <w:r w:rsidRPr="00A854F9">
        <w:rPr>
          <w:i/>
        </w:rPr>
        <w:t>rocedures for changing the items that constitute the configuration;</w:t>
      </w:r>
    </w:p>
    <w:p w14:paraId="41F8562F" w14:textId="77777777" w:rsidR="00031739" w:rsidRPr="00A854F9" w:rsidRDefault="00031739" w:rsidP="00031739">
      <w:pPr>
        <w:pStyle w:val="ListParagraph"/>
        <w:numPr>
          <w:ilvl w:val="0"/>
          <w:numId w:val="2"/>
        </w:numPr>
        <w:rPr>
          <w:i/>
        </w:rPr>
      </w:pPr>
      <w:r w:rsidRPr="00A854F9">
        <w:rPr>
          <w:i/>
        </w:rPr>
        <w:t>Procedures that allow the software configuration to evolve (if applicable).</w:t>
      </w:r>
    </w:p>
    <w:p w14:paraId="41F85630" w14:textId="77777777" w:rsidR="00031739" w:rsidRPr="00A854F9" w:rsidRDefault="00031739" w:rsidP="00031739">
      <w:pPr>
        <w:ind w:left="576"/>
        <w:rPr>
          <w:i/>
        </w:rPr>
      </w:pPr>
    </w:p>
    <w:p w14:paraId="41F85631" w14:textId="77777777" w:rsidR="00031739" w:rsidRPr="00A854F9" w:rsidRDefault="00031739" w:rsidP="00031739">
      <w:pPr>
        <w:ind w:left="576"/>
        <w:rPr>
          <w:i/>
        </w:rPr>
      </w:pPr>
      <w:r w:rsidRPr="00A854F9">
        <w:rPr>
          <w:i/>
        </w:rPr>
        <w:t>Indicate the method used for controlling the configuration, explaining:</w:t>
      </w:r>
    </w:p>
    <w:p w14:paraId="41F85632" w14:textId="77777777" w:rsidR="00031739" w:rsidRPr="00A854F9" w:rsidRDefault="00031739" w:rsidP="00031739">
      <w:pPr>
        <w:pStyle w:val="ListParagraph"/>
        <w:numPr>
          <w:ilvl w:val="0"/>
          <w:numId w:val="2"/>
        </w:numPr>
        <w:rPr>
          <w:i/>
        </w:rPr>
      </w:pPr>
      <w:r>
        <w:rPr>
          <w:i/>
        </w:rPr>
        <w:t>A</w:t>
      </w:r>
      <w:r w:rsidRPr="00A854F9">
        <w:rPr>
          <w:i/>
        </w:rPr>
        <w:t>t what point in the process an item is put under configuration control</w:t>
      </w:r>
      <w:r>
        <w:rPr>
          <w:i/>
        </w:rPr>
        <w:t>;</w:t>
      </w:r>
    </w:p>
    <w:p w14:paraId="41F85633" w14:textId="77777777" w:rsidR="00031739" w:rsidRPr="00A854F9" w:rsidRDefault="00031739" w:rsidP="00031739">
      <w:pPr>
        <w:pStyle w:val="ListParagraph"/>
        <w:numPr>
          <w:ilvl w:val="0"/>
          <w:numId w:val="2"/>
        </w:numPr>
        <w:rPr>
          <w:i/>
        </w:rPr>
      </w:pPr>
      <w:r>
        <w:rPr>
          <w:i/>
        </w:rPr>
        <w:lastRenderedPageBreak/>
        <w:t>H</w:t>
      </w:r>
      <w:r w:rsidRPr="00A854F9">
        <w:rPr>
          <w:i/>
        </w:rPr>
        <w:t>ow items can be modified once they are under configuration control</w:t>
      </w:r>
      <w:r>
        <w:rPr>
          <w:i/>
        </w:rPr>
        <w:t>;</w:t>
      </w:r>
    </w:p>
    <w:p w14:paraId="41F85634" w14:textId="77777777" w:rsidR="00031739" w:rsidRPr="00A854F9" w:rsidRDefault="00031739" w:rsidP="00031739">
      <w:pPr>
        <w:pStyle w:val="ListParagraph"/>
        <w:numPr>
          <w:ilvl w:val="0"/>
          <w:numId w:val="2"/>
        </w:numPr>
        <w:rPr>
          <w:i/>
        </w:rPr>
      </w:pPr>
      <w:r>
        <w:rPr>
          <w:i/>
        </w:rPr>
        <w:t>W</w:t>
      </w:r>
      <w:r w:rsidRPr="00A854F9">
        <w:rPr>
          <w:i/>
        </w:rPr>
        <w:t>hat configuration records are kept of the items;</w:t>
      </w:r>
    </w:p>
    <w:p w14:paraId="41F85635" w14:textId="77777777" w:rsidR="00031739" w:rsidRDefault="00031739" w:rsidP="00031739">
      <w:pPr>
        <w:pStyle w:val="ListParagraph"/>
        <w:numPr>
          <w:ilvl w:val="0"/>
          <w:numId w:val="2"/>
        </w:numPr>
        <w:rPr>
          <w:i/>
        </w:rPr>
      </w:pPr>
      <w:r>
        <w:rPr>
          <w:i/>
        </w:rPr>
        <w:t>W</w:t>
      </w:r>
      <w:r w:rsidRPr="00A854F9">
        <w:rPr>
          <w:i/>
        </w:rPr>
        <w:t>hat are the responsibilities of users;</w:t>
      </w:r>
      <w:r w:rsidRPr="00953636">
        <w:rPr>
          <w:i/>
        </w:rPr>
        <w:t xml:space="preserve"> </w:t>
      </w:r>
    </w:p>
    <w:p w14:paraId="41F85636" w14:textId="77777777" w:rsidR="00031739" w:rsidRPr="00A854F9" w:rsidRDefault="00031739" w:rsidP="00031739">
      <w:pPr>
        <w:pStyle w:val="ListParagraph"/>
        <w:numPr>
          <w:ilvl w:val="0"/>
          <w:numId w:val="2"/>
        </w:numPr>
        <w:rPr>
          <w:i/>
        </w:rPr>
      </w:pPr>
      <w:r>
        <w:rPr>
          <w:i/>
        </w:rPr>
        <w:t>D</w:t>
      </w:r>
      <w:r w:rsidRPr="00A854F9">
        <w:rPr>
          <w:i/>
        </w:rPr>
        <w:t>e</w:t>
      </w:r>
      <w:r>
        <w:rPr>
          <w:i/>
        </w:rPr>
        <w:t>scribe change control procedure;</w:t>
      </w:r>
    </w:p>
    <w:p w14:paraId="41F85637" w14:textId="77777777" w:rsidR="00031739" w:rsidRPr="00A854F9" w:rsidRDefault="00031739" w:rsidP="00031739">
      <w:pPr>
        <w:pStyle w:val="ListParagraph"/>
        <w:numPr>
          <w:ilvl w:val="0"/>
          <w:numId w:val="2"/>
        </w:numPr>
        <w:rPr>
          <w:i/>
        </w:rPr>
      </w:pPr>
      <w:r>
        <w:rPr>
          <w:i/>
        </w:rPr>
        <w:t>T</w:t>
      </w:r>
      <w:r w:rsidRPr="00A854F9">
        <w:rPr>
          <w:i/>
        </w:rPr>
        <w:t>he link with the version co</w:t>
      </w:r>
      <w:r>
        <w:rPr>
          <w:i/>
        </w:rPr>
        <w:t>ntrol procedure (if applicable).</w:t>
      </w:r>
      <w:r w:rsidRPr="00A854F9">
        <w:rPr>
          <w:i/>
        </w:rPr>
        <w:t xml:space="preserve"> </w:t>
      </w:r>
    </w:p>
    <w:p w14:paraId="41F85638" w14:textId="77777777" w:rsidR="00031739" w:rsidRDefault="00031739" w:rsidP="00031739">
      <w:pPr>
        <w:pStyle w:val="Heading3"/>
      </w:pPr>
      <w:bookmarkStart w:id="16" w:name="_Toc528595444"/>
      <w:r>
        <w:t>Change process on the FBL</w:t>
      </w:r>
      <w:bookmarkEnd w:id="16"/>
    </w:p>
    <w:p w14:paraId="41F85639" w14:textId="77777777" w:rsidR="00031739" w:rsidRPr="00A854F9" w:rsidRDefault="00031739" w:rsidP="00031739">
      <w:pPr>
        <w:ind w:left="720"/>
        <w:rPr>
          <w:i/>
          <w:lang w:eastAsia="en-GB"/>
        </w:rPr>
      </w:pPr>
      <w:r>
        <w:rPr>
          <w:i/>
          <w:lang w:eastAsia="en-GB"/>
        </w:rPr>
        <w:t xml:space="preserve">Describe Change Process during the Functional Baseline </w:t>
      </w:r>
      <w:r w:rsidRPr="00953636">
        <w:rPr>
          <w:i/>
          <w:lang w:eastAsia="en-GB"/>
        </w:rPr>
        <w:t>(if applicable)</w:t>
      </w:r>
      <w:r>
        <w:rPr>
          <w:i/>
          <w:lang w:eastAsia="en-GB"/>
        </w:rPr>
        <w:t>.</w:t>
      </w:r>
    </w:p>
    <w:p w14:paraId="41F8563A" w14:textId="77777777" w:rsidR="00031739" w:rsidRDefault="00031739" w:rsidP="00031739">
      <w:pPr>
        <w:pStyle w:val="Heading3"/>
      </w:pPr>
      <w:bookmarkStart w:id="17" w:name="_Toc528595445"/>
      <w:r>
        <w:t>Change process on the ABL</w:t>
      </w:r>
      <w:bookmarkEnd w:id="17"/>
    </w:p>
    <w:p w14:paraId="41F8563B" w14:textId="77777777" w:rsidR="00031739" w:rsidRPr="00A854F9" w:rsidRDefault="00031739" w:rsidP="00031739">
      <w:pPr>
        <w:ind w:left="720"/>
        <w:rPr>
          <w:lang w:eastAsia="en-GB"/>
        </w:rPr>
      </w:pPr>
      <w:r>
        <w:rPr>
          <w:i/>
          <w:lang w:eastAsia="en-GB"/>
        </w:rPr>
        <w:t>Describe Change Process during the Allocated Baseline.</w:t>
      </w:r>
    </w:p>
    <w:p w14:paraId="41F8563C" w14:textId="77777777" w:rsidR="00031739" w:rsidRDefault="00031739" w:rsidP="00031739">
      <w:pPr>
        <w:pStyle w:val="Heading3"/>
      </w:pPr>
      <w:bookmarkStart w:id="18" w:name="_Toc528595446"/>
      <w:r>
        <w:t>Change process on the PBL</w:t>
      </w:r>
      <w:bookmarkEnd w:id="18"/>
    </w:p>
    <w:p w14:paraId="41F8563D" w14:textId="77777777" w:rsidR="00031739" w:rsidRPr="00A854F9" w:rsidRDefault="00031739" w:rsidP="00031739">
      <w:pPr>
        <w:ind w:left="720"/>
        <w:rPr>
          <w:lang w:eastAsia="en-GB"/>
        </w:rPr>
      </w:pPr>
      <w:r>
        <w:rPr>
          <w:i/>
          <w:lang w:eastAsia="en-GB"/>
        </w:rPr>
        <w:t>Describe Change Process during the Production Baseline.</w:t>
      </w:r>
    </w:p>
    <w:p w14:paraId="41F8563E" w14:textId="77777777" w:rsidR="00031739" w:rsidRDefault="00031739" w:rsidP="00031739">
      <w:pPr>
        <w:pStyle w:val="Heading3"/>
      </w:pPr>
      <w:bookmarkStart w:id="19" w:name="_Toc528595447"/>
      <w:r>
        <w:t>Change Classification</w:t>
      </w:r>
      <w:bookmarkEnd w:id="19"/>
    </w:p>
    <w:p w14:paraId="41F8563F" w14:textId="77777777" w:rsidR="00031739" w:rsidRPr="009A3E0A" w:rsidRDefault="00031739" w:rsidP="00031739">
      <w:pPr>
        <w:ind w:left="720"/>
        <w:rPr>
          <w:i/>
          <w:lang w:eastAsia="en-GB"/>
        </w:rPr>
      </w:pPr>
      <w:r w:rsidRPr="009A3E0A">
        <w:rPr>
          <w:i/>
          <w:lang w:eastAsia="en-GB"/>
        </w:rPr>
        <w:t>Describe how Design changes are:</w:t>
      </w:r>
    </w:p>
    <w:p w14:paraId="41F85640" w14:textId="77777777" w:rsidR="00031739" w:rsidRPr="009A3E0A" w:rsidRDefault="00031739" w:rsidP="00031739">
      <w:pPr>
        <w:pStyle w:val="ListParagraph"/>
        <w:numPr>
          <w:ilvl w:val="0"/>
          <w:numId w:val="2"/>
        </w:numPr>
        <w:rPr>
          <w:i/>
          <w:lang w:eastAsia="en-GB"/>
        </w:rPr>
      </w:pPr>
      <w:r w:rsidRPr="009A3E0A">
        <w:rPr>
          <w:i/>
          <w:lang w:eastAsia="en-GB"/>
        </w:rPr>
        <w:t>submitted for classification/approval to LH</w:t>
      </w:r>
    </w:p>
    <w:p w14:paraId="41F85641" w14:textId="77777777" w:rsidR="00031739" w:rsidRPr="009A3E0A" w:rsidRDefault="00031739" w:rsidP="00031739">
      <w:pPr>
        <w:pStyle w:val="ListParagraph"/>
        <w:numPr>
          <w:ilvl w:val="0"/>
          <w:numId w:val="2"/>
        </w:numPr>
        <w:rPr>
          <w:i/>
          <w:lang w:eastAsia="en-GB"/>
        </w:rPr>
      </w:pPr>
      <w:r w:rsidRPr="009A3E0A">
        <w:rPr>
          <w:i/>
          <w:lang w:eastAsia="en-GB"/>
        </w:rPr>
        <w:t>managed</w:t>
      </w:r>
    </w:p>
    <w:p w14:paraId="41F85642" w14:textId="77777777" w:rsidR="00031739" w:rsidRPr="009A3E0A" w:rsidRDefault="00031739" w:rsidP="00031739">
      <w:pPr>
        <w:pStyle w:val="ListParagraph"/>
        <w:numPr>
          <w:ilvl w:val="0"/>
          <w:numId w:val="2"/>
        </w:numPr>
        <w:rPr>
          <w:i/>
          <w:lang w:eastAsia="en-GB"/>
        </w:rPr>
      </w:pPr>
      <w:r w:rsidRPr="009A3E0A">
        <w:rPr>
          <w:i/>
          <w:lang w:eastAsia="en-GB"/>
        </w:rPr>
        <w:t>classified by supplier (if applicable) and classification criteria used</w:t>
      </w:r>
    </w:p>
    <w:p w14:paraId="41F85643" w14:textId="77777777" w:rsidR="00031739" w:rsidRPr="009A3E0A" w:rsidRDefault="00031739" w:rsidP="00031739">
      <w:pPr>
        <w:pStyle w:val="Heading3"/>
      </w:pPr>
      <w:bookmarkStart w:id="20" w:name="_Toc528595448"/>
      <w:r w:rsidRPr="009A3E0A">
        <w:t>Change Approval Board</w:t>
      </w:r>
      <w:bookmarkEnd w:id="20"/>
    </w:p>
    <w:p w14:paraId="41F85644" w14:textId="77777777" w:rsidR="00031739" w:rsidRDefault="00031739" w:rsidP="00031739">
      <w:pPr>
        <w:rPr>
          <w:i/>
          <w:lang w:eastAsia="en-GB"/>
        </w:rPr>
      </w:pPr>
      <w:r>
        <w:rPr>
          <w:i/>
          <w:lang w:eastAsia="en-GB"/>
        </w:rPr>
        <w:t>Change Approval Board</w:t>
      </w:r>
      <w:r w:rsidRPr="00073CC4">
        <w:rPr>
          <w:i/>
          <w:lang w:eastAsia="en-GB"/>
        </w:rPr>
        <w:t xml:space="preserve"> is the process used to manage preparation, justification, evaluation, coordination, disposition, and implementation of proposed engineering changes and deviations to affected configuration items (CIs) and baseline configuration documentation.</w:t>
      </w:r>
    </w:p>
    <w:p w14:paraId="41F85645" w14:textId="77777777" w:rsidR="00031739" w:rsidRDefault="00031739" w:rsidP="00031739">
      <w:pPr>
        <w:rPr>
          <w:i/>
          <w:lang w:eastAsia="en-GB"/>
        </w:rPr>
      </w:pPr>
    </w:p>
    <w:p w14:paraId="41F85646" w14:textId="77777777" w:rsidR="00031739" w:rsidRPr="00553BEB" w:rsidRDefault="00031739" w:rsidP="00031739">
      <w:pPr>
        <w:rPr>
          <w:i/>
          <w:lang w:eastAsia="en-GB"/>
        </w:rPr>
      </w:pPr>
      <w:r>
        <w:rPr>
          <w:i/>
          <w:lang w:eastAsia="en-GB"/>
        </w:rPr>
        <w:t>D</w:t>
      </w:r>
      <w:r w:rsidRPr="00553BEB">
        <w:rPr>
          <w:i/>
          <w:lang w:eastAsia="en-GB"/>
        </w:rPr>
        <w:t xml:space="preserve">escribe the following information for </w:t>
      </w:r>
      <w:r>
        <w:rPr>
          <w:i/>
          <w:lang w:eastAsia="en-GB"/>
        </w:rPr>
        <w:t>Change Control Boards:</w:t>
      </w:r>
    </w:p>
    <w:p w14:paraId="41F85647" w14:textId="77777777" w:rsidR="00031739" w:rsidRPr="00553BEB" w:rsidRDefault="00031739" w:rsidP="00031739">
      <w:pPr>
        <w:rPr>
          <w:i/>
          <w:lang w:eastAsia="en-GB"/>
        </w:rPr>
      </w:pPr>
    </w:p>
    <w:p w14:paraId="41F85648" w14:textId="77777777" w:rsidR="00031739" w:rsidRPr="00073CC4" w:rsidRDefault="00031739" w:rsidP="00031739">
      <w:pPr>
        <w:pStyle w:val="ListParagraph"/>
        <w:numPr>
          <w:ilvl w:val="0"/>
          <w:numId w:val="4"/>
        </w:numPr>
        <w:rPr>
          <w:i/>
          <w:lang w:eastAsia="en-GB"/>
        </w:rPr>
      </w:pPr>
      <w:r w:rsidRPr="00073CC4">
        <w:rPr>
          <w:i/>
          <w:lang w:eastAsia="en-GB"/>
        </w:rPr>
        <w:t xml:space="preserve">Procedures </w:t>
      </w:r>
    </w:p>
    <w:p w14:paraId="41F85649" w14:textId="77777777" w:rsidR="00031739" w:rsidRPr="00073CC4" w:rsidRDefault="00031739" w:rsidP="00031739">
      <w:pPr>
        <w:pStyle w:val="ListParagraph"/>
        <w:numPr>
          <w:ilvl w:val="0"/>
          <w:numId w:val="4"/>
        </w:numPr>
        <w:rPr>
          <w:i/>
          <w:lang w:eastAsia="en-GB"/>
        </w:rPr>
      </w:pPr>
      <w:r w:rsidRPr="00073CC4">
        <w:rPr>
          <w:i/>
          <w:lang w:eastAsia="en-GB"/>
        </w:rPr>
        <w:t>Members</w:t>
      </w:r>
    </w:p>
    <w:p w14:paraId="41F8564A" w14:textId="77777777" w:rsidR="00031739" w:rsidRPr="00073CC4" w:rsidRDefault="00031739" w:rsidP="00031739">
      <w:pPr>
        <w:pStyle w:val="ListParagraph"/>
        <w:numPr>
          <w:ilvl w:val="0"/>
          <w:numId w:val="4"/>
        </w:numPr>
        <w:rPr>
          <w:i/>
          <w:lang w:eastAsia="en-GB"/>
        </w:rPr>
      </w:pPr>
      <w:r w:rsidRPr="00073CC4">
        <w:rPr>
          <w:i/>
          <w:lang w:eastAsia="en-GB"/>
        </w:rPr>
        <w:t>Role</w:t>
      </w:r>
    </w:p>
    <w:p w14:paraId="41F8564B" w14:textId="77777777" w:rsidR="00031739" w:rsidRPr="00073CC4" w:rsidRDefault="00031739" w:rsidP="00031739">
      <w:pPr>
        <w:pStyle w:val="ListParagraph"/>
        <w:numPr>
          <w:ilvl w:val="0"/>
          <w:numId w:val="4"/>
        </w:numPr>
        <w:rPr>
          <w:i/>
          <w:lang w:eastAsia="en-GB"/>
        </w:rPr>
      </w:pPr>
      <w:r w:rsidRPr="00073CC4">
        <w:rPr>
          <w:i/>
          <w:lang w:eastAsia="en-GB"/>
        </w:rPr>
        <w:t>Approval Mechanisms</w:t>
      </w:r>
    </w:p>
    <w:p w14:paraId="41F8564C" w14:textId="77777777" w:rsidR="00031739" w:rsidRPr="00073CC4" w:rsidRDefault="00031739" w:rsidP="00031739">
      <w:pPr>
        <w:pStyle w:val="ListParagraph"/>
        <w:numPr>
          <w:ilvl w:val="0"/>
          <w:numId w:val="4"/>
        </w:numPr>
        <w:rPr>
          <w:i/>
          <w:lang w:eastAsia="en-GB"/>
        </w:rPr>
      </w:pPr>
      <w:r w:rsidRPr="00073CC4">
        <w:rPr>
          <w:i/>
          <w:lang w:eastAsia="en-GB"/>
        </w:rPr>
        <w:t>Add a Change Management flow</w:t>
      </w:r>
    </w:p>
    <w:p w14:paraId="41F8564D" w14:textId="77777777" w:rsidR="00031739" w:rsidRDefault="00031739" w:rsidP="00031739">
      <w:pPr>
        <w:pStyle w:val="Heading2"/>
        <w:rPr>
          <w:lang w:eastAsia="en-GB"/>
        </w:rPr>
      </w:pPr>
      <w:bookmarkStart w:id="21" w:name="_Toc528595449"/>
      <w:r>
        <w:rPr>
          <w:lang w:eastAsia="en-GB"/>
        </w:rPr>
        <w:t xml:space="preserve">Interfaces </w:t>
      </w:r>
      <w:r w:rsidRPr="00BF11BE">
        <w:rPr>
          <w:lang w:eastAsia="en-GB"/>
        </w:rPr>
        <w:t xml:space="preserve">and the responsibility for communication between </w:t>
      </w:r>
      <w:r>
        <w:rPr>
          <w:lang w:eastAsia="en-GB"/>
        </w:rPr>
        <w:t>Supplier and Leonardo Helicopters</w:t>
      </w:r>
      <w:bookmarkEnd w:id="21"/>
    </w:p>
    <w:p w14:paraId="41F8564E" w14:textId="77777777" w:rsidR="00031739" w:rsidRPr="00BF11BE" w:rsidRDefault="00031739" w:rsidP="00031739">
      <w:pPr>
        <w:ind w:left="576"/>
        <w:rPr>
          <w:i/>
          <w:lang w:eastAsia="en-GB"/>
        </w:rPr>
      </w:pPr>
      <w:r>
        <w:rPr>
          <w:i/>
          <w:lang w:eastAsia="en-GB"/>
        </w:rPr>
        <w:t>This section describes interface and responsibility for communication with LH</w:t>
      </w:r>
    </w:p>
    <w:p w14:paraId="41F8564F" w14:textId="77777777" w:rsidR="00031739" w:rsidRDefault="00031739" w:rsidP="00031739">
      <w:pPr>
        <w:pStyle w:val="Heading2"/>
        <w:spacing w:before="360" w:after="120" w:line="288" w:lineRule="auto"/>
      </w:pPr>
      <w:bookmarkStart w:id="22" w:name="_Toc442702339"/>
      <w:bookmarkStart w:id="23" w:name="_Toc528595450"/>
      <w:bookmarkEnd w:id="22"/>
      <w:r>
        <w:t>Configuration Status Accounting</w:t>
      </w:r>
      <w:bookmarkEnd w:id="23"/>
    </w:p>
    <w:p w14:paraId="41F85650" w14:textId="77777777" w:rsidR="00031739" w:rsidRPr="00D06B9B" w:rsidRDefault="00031739" w:rsidP="00031739">
      <w:pPr>
        <w:ind w:left="576"/>
        <w:rPr>
          <w:i/>
        </w:rPr>
      </w:pPr>
      <w:r w:rsidRPr="00D06B9B">
        <w:rPr>
          <w:i/>
        </w:rPr>
        <w:t>This section should:</w:t>
      </w:r>
    </w:p>
    <w:p w14:paraId="41F85651" w14:textId="77777777" w:rsidR="00031739" w:rsidRPr="00D06B9B" w:rsidRDefault="00031739" w:rsidP="00031739">
      <w:pPr>
        <w:pStyle w:val="ListParagraph"/>
        <w:numPr>
          <w:ilvl w:val="0"/>
          <w:numId w:val="2"/>
        </w:numPr>
        <w:rPr>
          <w:i/>
        </w:rPr>
      </w:pPr>
      <w:r w:rsidRPr="00D06B9B">
        <w:rPr>
          <w:i/>
        </w:rPr>
        <w:lastRenderedPageBreak/>
        <w:t>define how configuration item status information is to be collected, stored, processed and reported;</w:t>
      </w:r>
    </w:p>
    <w:p w14:paraId="41F85652" w14:textId="77777777" w:rsidR="00031739" w:rsidRPr="00D06B9B" w:rsidRDefault="00031739" w:rsidP="00031739">
      <w:pPr>
        <w:pStyle w:val="ListParagraph"/>
        <w:numPr>
          <w:ilvl w:val="0"/>
          <w:numId w:val="2"/>
        </w:numPr>
        <w:rPr>
          <w:i/>
        </w:rPr>
      </w:pPr>
      <w:r w:rsidRPr="00D06B9B">
        <w:rPr>
          <w:i/>
        </w:rPr>
        <w:t>identify the periodic reports to be provided about the status of the configured items, and their distribution;</w:t>
      </w:r>
    </w:p>
    <w:p w14:paraId="41F85653" w14:textId="77777777" w:rsidR="00031739" w:rsidRPr="00D06B9B" w:rsidRDefault="00031739" w:rsidP="00031739">
      <w:pPr>
        <w:pStyle w:val="ListParagraph"/>
        <w:numPr>
          <w:ilvl w:val="0"/>
          <w:numId w:val="2"/>
        </w:numPr>
        <w:rPr>
          <w:i/>
        </w:rPr>
      </w:pPr>
      <w:r w:rsidRPr="00D06B9B">
        <w:rPr>
          <w:i/>
        </w:rPr>
        <w:t>state what dynamic inquiry capabilities, if any, are to be provided;</w:t>
      </w:r>
    </w:p>
    <w:p w14:paraId="41F85654" w14:textId="77777777" w:rsidR="00031739" w:rsidRPr="00D06B9B" w:rsidRDefault="00031739" w:rsidP="00031739">
      <w:pPr>
        <w:pStyle w:val="ListParagraph"/>
        <w:numPr>
          <w:ilvl w:val="0"/>
          <w:numId w:val="2"/>
        </w:numPr>
        <w:rPr>
          <w:i/>
        </w:rPr>
      </w:pPr>
      <w:proofErr w:type="gramStart"/>
      <w:r w:rsidRPr="00D06B9B">
        <w:rPr>
          <w:i/>
        </w:rPr>
        <w:t>describe</w:t>
      </w:r>
      <w:proofErr w:type="gramEnd"/>
      <w:r w:rsidRPr="00D06B9B">
        <w:rPr>
          <w:i/>
        </w:rPr>
        <w:t xml:space="preserve"> how to implement any special status accounting requirements specified by users.</w:t>
      </w:r>
    </w:p>
    <w:p w14:paraId="41F85655" w14:textId="77777777" w:rsidR="00031739" w:rsidRDefault="00031739" w:rsidP="00031739">
      <w:pPr>
        <w:pStyle w:val="Heading3"/>
      </w:pPr>
      <w:bookmarkStart w:id="24" w:name="_Toc528595451"/>
      <w:r>
        <w:t>Tracking of the modification</w:t>
      </w:r>
      <w:bookmarkEnd w:id="24"/>
    </w:p>
    <w:p w14:paraId="41F85656" w14:textId="77777777" w:rsidR="00031739" w:rsidRPr="00F00E60" w:rsidRDefault="00031739" w:rsidP="00031739">
      <w:pPr>
        <w:ind w:left="720"/>
        <w:rPr>
          <w:i/>
          <w:lang w:eastAsia="en-GB"/>
        </w:rPr>
      </w:pPr>
      <w:r w:rsidRPr="00F00E60">
        <w:rPr>
          <w:i/>
          <w:lang w:eastAsia="en-GB"/>
        </w:rPr>
        <w:t>The tracking of the modifications is a part of Configuration Status Accounting.</w:t>
      </w:r>
    </w:p>
    <w:p w14:paraId="41F85657" w14:textId="77777777" w:rsidR="00031739" w:rsidRDefault="00031739" w:rsidP="00031739">
      <w:pPr>
        <w:ind w:left="720"/>
        <w:rPr>
          <w:i/>
          <w:lang w:eastAsia="en-GB"/>
        </w:rPr>
      </w:pPr>
    </w:p>
    <w:p w14:paraId="41F85658" w14:textId="77777777" w:rsidR="00031739" w:rsidRPr="00F00E60" w:rsidRDefault="00031739" w:rsidP="00031739">
      <w:pPr>
        <w:ind w:left="720"/>
        <w:rPr>
          <w:i/>
          <w:lang w:eastAsia="en-GB"/>
        </w:rPr>
      </w:pPr>
      <w:r>
        <w:rPr>
          <w:i/>
          <w:lang w:eastAsia="en-GB"/>
        </w:rPr>
        <w:t>This section describes how</w:t>
      </w:r>
      <w:r w:rsidRPr="00F00E60">
        <w:rPr>
          <w:i/>
          <w:lang w:eastAsia="en-GB"/>
        </w:rPr>
        <w:t xml:space="preserve"> to track and store the status of:</w:t>
      </w:r>
    </w:p>
    <w:p w14:paraId="41F85659" w14:textId="77777777" w:rsidR="00031739" w:rsidRPr="00F00E60" w:rsidRDefault="00031739" w:rsidP="00031739">
      <w:pPr>
        <w:ind w:left="720"/>
        <w:rPr>
          <w:i/>
          <w:lang w:eastAsia="en-GB"/>
        </w:rPr>
      </w:pPr>
      <w:r w:rsidRPr="00F00E60">
        <w:rPr>
          <w:i/>
          <w:lang w:eastAsia="en-GB"/>
        </w:rPr>
        <w:t>• Number and status of modification</w:t>
      </w:r>
      <w:r>
        <w:rPr>
          <w:i/>
          <w:lang w:eastAsia="en-GB"/>
        </w:rPr>
        <w:t>;</w:t>
      </w:r>
    </w:p>
    <w:p w14:paraId="41F8565A" w14:textId="77777777" w:rsidR="00031739" w:rsidRPr="00F00E60" w:rsidRDefault="00031739" w:rsidP="00031739">
      <w:pPr>
        <w:ind w:left="720"/>
        <w:rPr>
          <w:i/>
          <w:lang w:eastAsia="en-GB"/>
        </w:rPr>
      </w:pPr>
      <w:r>
        <w:rPr>
          <w:i/>
          <w:lang w:eastAsia="en-GB"/>
        </w:rPr>
        <w:t>• Drawings maturity;</w:t>
      </w:r>
    </w:p>
    <w:p w14:paraId="41F8565B" w14:textId="77777777" w:rsidR="00031739" w:rsidRPr="00F00E60" w:rsidRDefault="00031739" w:rsidP="00031739">
      <w:pPr>
        <w:ind w:left="720"/>
        <w:rPr>
          <w:i/>
          <w:lang w:eastAsia="en-GB"/>
        </w:rPr>
      </w:pPr>
      <w:r w:rsidRPr="00F00E60">
        <w:rPr>
          <w:i/>
          <w:lang w:eastAsia="en-GB"/>
        </w:rPr>
        <w:t>• Certification/Qualification status of items or systems</w:t>
      </w:r>
      <w:r>
        <w:rPr>
          <w:i/>
          <w:lang w:eastAsia="en-GB"/>
        </w:rPr>
        <w:t>;</w:t>
      </w:r>
    </w:p>
    <w:p w14:paraId="41F8565C" w14:textId="77777777" w:rsidR="00031739" w:rsidRDefault="00031739" w:rsidP="00031739">
      <w:pPr>
        <w:ind w:left="720"/>
        <w:rPr>
          <w:i/>
          <w:lang w:eastAsia="en-GB"/>
        </w:rPr>
      </w:pPr>
      <w:r>
        <w:rPr>
          <w:i/>
          <w:lang w:eastAsia="en-GB"/>
        </w:rPr>
        <w:t>• Parts availability;</w:t>
      </w:r>
    </w:p>
    <w:p w14:paraId="41F8565D" w14:textId="77777777" w:rsidR="00031739" w:rsidRDefault="00031739" w:rsidP="00031739">
      <w:pPr>
        <w:pStyle w:val="Heading2"/>
      </w:pPr>
      <w:bookmarkStart w:id="25" w:name="_Toc486921672"/>
      <w:bookmarkStart w:id="26" w:name="_Toc528595452"/>
      <w:r>
        <w:t>Non-Conformity a</w:t>
      </w:r>
      <w:r w:rsidRPr="0095426C">
        <w:t>nd Anomaly Management</w:t>
      </w:r>
      <w:bookmarkEnd w:id="25"/>
      <w:bookmarkEnd w:id="26"/>
    </w:p>
    <w:p w14:paraId="41F8565E" w14:textId="77777777" w:rsidR="00031739" w:rsidRPr="0095426C" w:rsidRDefault="00031739" w:rsidP="00031739">
      <w:pPr>
        <w:ind w:left="576"/>
        <w:rPr>
          <w:i/>
        </w:rPr>
      </w:pPr>
      <w:r w:rsidRPr="0095426C">
        <w:rPr>
          <w:i/>
        </w:rPr>
        <w:t xml:space="preserve">This section describes how to </w:t>
      </w:r>
      <w:r>
        <w:rPr>
          <w:i/>
        </w:rPr>
        <w:t>control, manage and track Non-Conformity/Deviations</w:t>
      </w:r>
      <w:r w:rsidRPr="0095426C">
        <w:rPr>
          <w:i/>
        </w:rPr>
        <w:t>.</w:t>
      </w:r>
    </w:p>
    <w:p w14:paraId="41F8565F" w14:textId="77777777" w:rsidR="00031739" w:rsidRDefault="00031739" w:rsidP="00031739">
      <w:pPr>
        <w:pStyle w:val="Heading2"/>
        <w:spacing w:before="360" w:after="120" w:line="288" w:lineRule="auto"/>
      </w:pPr>
      <w:bookmarkStart w:id="27" w:name="_Toc528595453"/>
      <w:r w:rsidRPr="007306EC">
        <w:t>Configuration Audit</w:t>
      </w:r>
      <w:r>
        <w:t>s</w:t>
      </w:r>
      <w:bookmarkEnd w:id="27"/>
    </w:p>
    <w:p w14:paraId="41F85660" w14:textId="77777777" w:rsidR="00031739" w:rsidRPr="00DA74B1" w:rsidRDefault="00031739" w:rsidP="00031739">
      <w:pPr>
        <w:ind w:left="576"/>
        <w:rPr>
          <w:i/>
        </w:rPr>
      </w:pPr>
      <w:r w:rsidRPr="00DA74B1">
        <w:rPr>
          <w:i/>
        </w:rPr>
        <w:t>This section describes how to perform Configuration audits in order to verify that the evolving</w:t>
      </w:r>
    </w:p>
    <w:p w14:paraId="41F85661" w14:textId="77777777" w:rsidR="00031739" w:rsidRPr="00DA74B1" w:rsidRDefault="00031739" w:rsidP="00031739">
      <w:pPr>
        <w:ind w:left="576"/>
        <w:rPr>
          <w:i/>
        </w:rPr>
      </w:pPr>
      <w:proofErr w:type="gramStart"/>
      <w:r w:rsidRPr="00DA74B1">
        <w:rPr>
          <w:i/>
        </w:rPr>
        <w:t>configuration</w:t>
      </w:r>
      <w:proofErr w:type="gramEnd"/>
      <w:r w:rsidRPr="00DA74B1">
        <w:rPr>
          <w:i/>
        </w:rPr>
        <w:t xml:space="preserve"> has been verified and accurately documented. </w:t>
      </w:r>
    </w:p>
    <w:p w14:paraId="41F85662" w14:textId="77777777" w:rsidR="00031739" w:rsidRPr="007609ED" w:rsidRDefault="00031739" w:rsidP="00031739">
      <w:pPr>
        <w:ind w:left="576"/>
        <w:rPr>
          <w:i/>
        </w:rPr>
      </w:pPr>
    </w:p>
    <w:p w14:paraId="41F85663" w14:textId="77777777" w:rsidR="00031739" w:rsidRPr="007609ED" w:rsidRDefault="00031739" w:rsidP="00031739">
      <w:pPr>
        <w:ind w:left="576"/>
        <w:rPr>
          <w:i/>
        </w:rPr>
      </w:pPr>
      <w:r w:rsidRPr="007609ED">
        <w:rPr>
          <w:i/>
        </w:rPr>
        <w:t>There are two types of configuration audit:</w:t>
      </w:r>
    </w:p>
    <w:p w14:paraId="41F85664" w14:textId="77777777" w:rsidR="00031739" w:rsidRPr="007609ED" w:rsidRDefault="00031739" w:rsidP="00031739">
      <w:pPr>
        <w:ind w:left="576"/>
        <w:rPr>
          <w:i/>
        </w:rPr>
      </w:pPr>
      <w:r w:rsidRPr="007609ED">
        <w:rPr>
          <w:i/>
        </w:rPr>
        <w:t>• The Functional Configuration Audit (FCA)</w:t>
      </w:r>
    </w:p>
    <w:p w14:paraId="41F85665" w14:textId="77777777" w:rsidR="00031739" w:rsidRPr="007609ED" w:rsidRDefault="00031739" w:rsidP="00031739">
      <w:pPr>
        <w:ind w:left="576"/>
        <w:rPr>
          <w:i/>
        </w:rPr>
      </w:pPr>
      <w:r w:rsidRPr="007609ED">
        <w:rPr>
          <w:i/>
        </w:rPr>
        <w:t>• The Physical Configuration Audit (PCA)</w:t>
      </w:r>
    </w:p>
    <w:p w14:paraId="41F85666" w14:textId="77777777" w:rsidR="00031739" w:rsidRDefault="00031739" w:rsidP="00031739">
      <w:pPr>
        <w:pStyle w:val="Heading1"/>
        <w:rPr>
          <w:lang w:val="it-IT"/>
        </w:rPr>
      </w:pPr>
      <w:bookmarkStart w:id="28" w:name="_Toc528595454"/>
      <w:r>
        <w:rPr>
          <w:lang w:val="it-IT"/>
        </w:rPr>
        <w:t>Responsibilities on Subcontractor</w:t>
      </w:r>
      <w:bookmarkEnd w:id="28"/>
    </w:p>
    <w:p w14:paraId="41F85667" w14:textId="77777777" w:rsidR="00031739" w:rsidRPr="00F00E60" w:rsidRDefault="00031739" w:rsidP="00031739">
      <w:pPr>
        <w:ind w:left="578"/>
        <w:rPr>
          <w:lang w:val="en-US"/>
        </w:rPr>
      </w:pPr>
      <w:r w:rsidRPr="002378AF">
        <w:rPr>
          <w:i/>
          <w:lang w:val="en-US"/>
        </w:rPr>
        <w:t>This section describes how Supplier</w:t>
      </w:r>
      <w:r w:rsidR="000B3B35" w:rsidRPr="002378AF">
        <w:rPr>
          <w:i/>
          <w:lang w:val="en-US"/>
        </w:rPr>
        <w:t>’</w:t>
      </w:r>
      <w:r w:rsidRPr="002378AF">
        <w:rPr>
          <w:i/>
          <w:lang w:val="en-US"/>
        </w:rPr>
        <w:t>s</w:t>
      </w:r>
      <w:r w:rsidR="000B3B35" w:rsidRPr="002378AF">
        <w:rPr>
          <w:i/>
          <w:lang w:val="en-US"/>
        </w:rPr>
        <w:t xml:space="preserve"> subcontractors</w:t>
      </w:r>
      <w:r w:rsidRPr="002378AF">
        <w:rPr>
          <w:i/>
          <w:lang w:val="en-US"/>
        </w:rPr>
        <w:t xml:space="preserve"> are managed and controlled, how the Configuration Management requirements will be flown-down to </w:t>
      </w:r>
      <w:r w:rsidR="000B3B35" w:rsidRPr="002378AF">
        <w:rPr>
          <w:i/>
          <w:lang w:val="en-US"/>
        </w:rPr>
        <w:t xml:space="preserve">Supplier’s </w:t>
      </w:r>
      <w:r w:rsidRPr="002378AF">
        <w:rPr>
          <w:i/>
          <w:lang w:val="en-US"/>
        </w:rPr>
        <w:t>subcontractors</w:t>
      </w:r>
    </w:p>
    <w:p w14:paraId="41F85668" w14:textId="77777777" w:rsidR="00031739" w:rsidRDefault="00031739" w:rsidP="00031739">
      <w:pPr>
        <w:pStyle w:val="Heading1"/>
        <w:rPr>
          <w:lang w:val="it-IT"/>
        </w:rPr>
      </w:pPr>
      <w:bookmarkStart w:id="29" w:name="_Toc457920533"/>
      <w:bookmarkStart w:id="30" w:name="_Toc528595455"/>
      <w:r>
        <w:rPr>
          <w:lang w:val="it-IT"/>
        </w:rPr>
        <w:t>Infrastructures, tools and materials</w:t>
      </w:r>
      <w:bookmarkEnd w:id="29"/>
      <w:bookmarkEnd w:id="30"/>
    </w:p>
    <w:p w14:paraId="41F85669" w14:textId="77777777" w:rsidR="00031739" w:rsidRPr="00C4097B" w:rsidRDefault="00031739" w:rsidP="00031739">
      <w:pPr>
        <w:ind w:left="0" w:firstLine="578"/>
        <w:rPr>
          <w:i/>
          <w:lang w:val="en-US"/>
        </w:rPr>
      </w:pPr>
      <w:r w:rsidRPr="00C4097B">
        <w:rPr>
          <w:i/>
          <w:lang w:val="en-US"/>
        </w:rPr>
        <w:t>The objectives of th</w:t>
      </w:r>
      <w:r>
        <w:rPr>
          <w:i/>
          <w:lang w:val="en-US"/>
        </w:rPr>
        <w:t xml:space="preserve">is section are to describe the following </w:t>
      </w:r>
      <w:r w:rsidRPr="002378AF">
        <w:rPr>
          <w:i/>
          <w:lang w:val="en-US"/>
        </w:rPr>
        <w:t>points:</w:t>
      </w:r>
    </w:p>
    <w:p w14:paraId="41F8566A" w14:textId="77777777" w:rsidR="00031739" w:rsidRPr="00755E41" w:rsidRDefault="00031739" w:rsidP="00031739">
      <w:pPr>
        <w:pStyle w:val="ListParagraph"/>
        <w:numPr>
          <w:ilvl w:val="0"/>
          <w:numId w:val="6"/>
        </w:numPr>
        <w:rPr>
          <w:i/>
          <w:lang w:val="en-US"/>
        </w:rPr>
      </w:pPr>
      <w:r w:rsidRPr="00755E41">
        <w:rPr>
          <w:i/>
          <w:lang w:val="en-US"/>
        </w:rPr>
        <w:t>Exchanging the information needed to build the WP in accordance with the LH requirements;</w:t>
      </w:r>
    </w:p>
    <w:p w14:paraId="41F8566B" w14:textId="77777777" w:rsidR="00031739" w:rsidRPr="00755E41" w:rsidRDefault="00031739" w:rsidP="00031739">
      <w:pPr>
        <w:pStyle w:val="ListParagraph"/>
        <w:numPr>
          <w:ilvl w:val="0"/>
          <w:numId w:val="6"/>
        </w:numPr>
        <w:rPr>
          <w:i/>
          <w:lang w:val="en-US"/>
        </w:rPr>
      </w:pPr>
      <w:r w:rsidRPr="00755E41">
        <w:rPr>
          <w:i/>
          <w:lang w:val="en-US"/>
        </w:rPr>
        <w:t>Tools used to manage/control Changes/Product Structures/Production;</w:t>
      </w:r>
    </w:p>
    <w:p w14:paraId="41F8566C" w14:textId="77777777" w:rsidR="00031739" w:rsidRPr="00755E41" w:rsidRDefault="00031739" w:rsidP="00031739">
      <w:pPr>
        <w:pStyle w:val="ListParagraph"/>
        <w:numPr>
          <w:ilvl w:val="0"/>
          <w:numId w:val="6"/>
        </w:numPr>
        <w:rPr>
          <w:i/>
          <w:lang w:val="en-US"/>
        </w:rPr>
      </w:pPr>
      <w:r w:rsidRPr="00755E41">
        <w:rPr>
          <w:i/>
          <w:lang w:val="en-US"/>
        </w:rPr>
        <w:t>Tools used to provide all CSA data.</w:t>
      </w:r>
    </w:p>
    <w:p w14:paraId="41F8566D" w14:textId="77777777" w:rsidR="00031739" w:rsidRPr="005F70C7" w:rsidRDefault="00031739" w:rsidP="00031739">
      <w:pPr>
        <w:pStyle w:val="Heading1"/>
      </w:pPr>
      <w:bookmarkStart w:id="31" w:name="_Toc528595456"/>
      <w:r w:rsidRPr="005F70C7">
        <w:lastRenderedPageBreak/>
        <w:t>Human Resources (roles and competence matrix)</w:t>
      </w:r>
      <w:bookmarkEnd w:id="31"/>
    </w:p>
    <w:p w14:paraId="41F8566E" w14:textId="77777777" w:rsidR="00031739" w:rsidRDefault="00031739" w:rsidP="00031739">
      <w:pPr>
        <w:pStyle w:val="Heading1"/>
      </w:pPr>
      <w:bookmarkStart w:id="32" w:name="_Toc528595457"/>
      <w:r w:rsidRPr="009E6717">
        <w:t>Monitoring and measurement</w:t>
      </w:r>
      <w:bookmarkEnd w:id="32"/>
    </w:p>
    <w:p w14:paraId="41F8566F" w14:textId="77777777" w:rsidR="00031739" w:rsidRDefault="00031739" w:rsidP="00031739">
      <w:pPr>
        <w:ind w:left="0" w:firstLine="720"/>
        <w:rPr>
          <w:i/>
        </w:rPr>
      </w:pPr>
      <w:r>
        <w:rPr>
          <w:i/>
        </w:rPr>
        <w:t>This section define</w:t>
      </w:r>
      <w:r w:rsidRPr="0092240A">
        <w:rPr>
          <w:i/>
        </w:rPr>
        <w:t>s</w:t>
      </w:r>
      <w:r>
        <w:rPr>
          <w:i/>
        </w:rPr>
        <w:t>:</w:t>
      </w:r>
      <w:r w:rsidRPr="0092240A">
        <w:rPr>
          <w:i/>
        </w:rPr>
        <w:t xml:space="preserve"> </w:t>
      </w:r>
    </w:p>
    <w:p w14:paraId="41F85670" w14:textId="77777777" w:rsidR="00031739" w:rsidRPr="00B87F08" w:rsidRDefault="00031739" w:rsidP="00031739">
      <w:pPr>
        <w:pStyle w:val="ListParagraph"/>
        <w:numPr>
          <w:ilvl w:val="0"/>
          <w:numId w:val="5"/>
        </w:numPr>
        <w:rPr>
          <w:i/>
        </w:rPr>
      </w:pPr>
      <w:r w:rsidRPr="00B87F08">
        <w:rPr>
          <w:i/>
        </w:rPr>
        <w:t>KPIs established to measure the process.</w:t>
      </w:r>
    </w:p>
    <w:p w14:paraId="41F85671" w14:textId="77777777" w:rsidR="00031739" w:rsidRPr="00B87F08" w:rsidRDefault="00031739" w:rsidP="00031739">
      <w:pPr>
        <w:pStyle w:val="ListParagraph"/>
        <w:numPr>
          <w:ilvl w:val="0"/>
          <w:numId w:val="5"/>
        </w:numPr>
        <w:rPr>
          <w:i/>
        </w:rPr>
      </w:pPr>
      <w:r w:rsidRPr="00B87F08">
        <w:rPr>
          <w:i/>
        </w:rPr>
        <w:t>Number of reports to be done and when they will be done (internal reports as well as configuration reports), including the followi</w:t>
      </w:r>
      <w:r>
        <w:rPr>
          <w:i/>
        </w:rPr>
        <w:t>ng information for each report:</w:t>
      </w:r>
    </w:p>
    <w:p w14:paraId="41F85672" w14:textId="77777777" w:rsidR="00031739" w:rsidRPr="00B87F08" w:rsidRDefault="00031739" w:rsidP="00031739">
      <w:pPr>
        <w:pStyle w:val="ListParagraph"/>
        <w:numPr>
          <w:ilvl w:val="1"/>
          <w:numId w:val="5"/>
        </w:numPr>
        <w:rPr>
          <w:i/>
        </w:rPr>
      </w:pPr>
      <w:r w:rsidRPr="00B87F08">
        <w:rPr>
          <w:i/>
        </w:rPr>
        <w:t>Who is responsible for compiling the report</w:t>
      </w:r>
      <w:r>
        <w:rPr>
          <w:i/>
        </w:rPr>
        <w:t>;</w:t>
      </w:r>
    </w:p>
    <w:p w14:paraId="41F85673" w14:textId="77777777" w:rsidR="00031739" w:rsidRPr="00B87F08" w:rsidRDefault="00031739" w:rsidP="00031739">
      <w:pPr>
        <w:pStyle w:val="ListParagraph"/>
        <w:numPr>
          <w:ilvl w:val="1"/>
          <w:numId w:val="5"/>
        </w:numPr>
        <w:rPr>
          <w:i/>
        </w:rPr>
      </w:pPr>
      <w:r w:rsidRPr="00B87F08">
        <w:rPr>
          <w:i/>
        </w:rPr>
        <w:t>What is covered in the report</w:t>
      </w:r>
      <w:r>
        <w:rPr>
          <w:i/>
        </w:rPr>
        <w:t>;</w:t>
      </w:r>
    </w:p>
    <w:p w14:paraId="41F85674" w14:textId="77777777" w:rsidR="00031739" w:rsidRPr="00B87F08" w:rsidRDefault="00031739" w:rsidP="00031739">
      <w:pPr>
        <w:pStyle w:val="ListParagraph"/>
        <w:numPr>
          <w:ilvl w:val="1"/>
          <w:numId w:val="5"/>
        </w:numPr>
        <w:rPr>
          <w:i/>
        </w:rPr>
      </w:pPr>
      <w:r w:rsidRPr="00B87F08">
        <w:rPr>
          <w:i/>
        </w:rPr>
        <w:t>What the CM role is in the report, and what the roles of other organizations in the report are</w:t>
      </w:r>
      <w:r>
        <w:rPr>
          <w:i/>
        </w:rPr>
        <w:t>.</w:t>
      </w:r>
    </w:p>
    <w:p w14:paraId="41F85675" w14:textId="77777777" w:rsidR="00031739" w:rsidRPr="005F70C7" w:rsidRDefault="00031739" w:rsidP="00031739">
      <w:pPr>
        <w:pStyle w:val="Heading1"/>
      </w:pPr>
      <w:bookmarkStart w:id="33" w:name="_Toc528595458"/>
      <w:r w:rsidRPr="005F70C7">
        <w:t>Forms and annexe</w:t>
      </w:r>
      <w:r>
        <w:t>s</w:t>
      </w:r>
      <w:bookmarkEnd w:id="33"/>
    </w:p>
    <w:p w14:paraId="41F85676" w14:textId="77777777" w:rsidR="00031739" w:rsidRPr="005673C9" w:rsidRDefault="00031739" w:rsidP="00031739">
      <w:pPr>
        <w:tabs>
          <w:tab w:val="left" w:pos="2552"/>
        </w:tabs>
        <w:ind w:left="0" w:firstLine="851"/>
        <w:rPr>
          <w:i/>
        </w:rPr>
      </w:pPr>
      <w:r w:rsidRPr="003D45E0">
        <w:rPr>
          <w:i/>
        </w:rPr>
        <w:t>List of Forms and Annexes related to th</w:t>
      </w:r>
      <w:r>
        <w:rPr>
          <w:i/>
        </w:rPr>
        <w:t>is</w:t>
      </w:r>
      <w:r w:rsidRPr="003D45E0">
        <w:rPr>
          <w:i/>
        </w:rPr>
        <w:t xml:space="preserve"> CMP</w:t>
      </w:r>
    </w:p>
    <w:p w14:paraId="41F85677" w14:textId="77777777" w:rsidR="00031739" w:rsidRDefault="00031739"/>
    <w:sectPr w:rsidR="00031739" w:rsidSect="00031739">
      <w:headerReference w:type="even" r:id="rId11"/>
      <w:headerReference w:type="default" r:id="rId12"/>
      <w:footerReference w:type="default" r:id="rId13"/>
      <w:headerReference w:type="first" r:id="rId14"/>
      <w:pgSz w:w="11907" w:h="16840" w:code="9"/>
      <w:pgMar w:top="1701" w:right="851" w:bottom="1134" w:left="851" w:header="720" w:footer="397" w:gutter="0"/>
      <w:cols w:space="864"/>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5402B" w14:textId="77777777" w:rsidR="0064592C" w:rsidRDefault="0064592C" w:rsidP="00031739">
      <w:r>
        <w:separator/>
      </w:r>
    </w:p>
  </w:endnote>
  <w:endnote w:type="continuationSeparator" w:id="0">
    <w:p w14:paraId="132CB1C7" w14:textId="77777777" w:rsidR="0064592C" w:rsidRDefault="0064592C" w:rsidP="0003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9"/>
      <w:gridCol w:w="3881"/>
      <w:gridCol w:w="3366"/>
    </w:tblGrid>
    <w:tr w:rsidR="00031739" w:rsidRPr="00867202" w14:paraId="41F85685" w14:textId="77777777" w:rsidTr="00E96329">
      <w:tc>
        <w:tcPr>
          <w:tcW w:w="2959" w:type="dxa"/>
          <w:tcBorders>
            <w:right w:val="nil"/>
          </w:tcBorders>
          <w:vAlign w:val="center"/>
        </w:tcPr>
        <w:p w14:paraId="41F85682" w14:textId="77777777" w:rsidR="00031739" w:rsidRPr="00867202" w:rsidRDefault="009C05E4" w:rsidP="00031739">
          <w:pPr>
            <w:pStyle w:val="Footer"/>
            <w:tabs>
              <w:tab w:val="right" w:pos="10065"/>
            </w:tabs>
            <w:spacing w:before="60" w:after="60"/>
            <w:rPr>
              <w:rFonts w:ascii="Arial" w:hAnsi="Arial"/>
              <w:bCs w:val="0"/>
            </w:rPr>
          </w:pPr>
          <w:r>
            <w:rPr>
              <w:rFonts w:ascii="Arial" w:hAnsi="Arial"/>
              <w:bCs w:val="0"/>
              <w:noProof/>
              <w:lang w:val="it-IT" w:eastAsia="it-IT"/>
            </w:rPr>
            <mc:AlternateContent>
              <mc:Choice Requires="wps">
                <w:drawing>
                  <wp:anchor distT="0" distB="0" distL="114300" distR="114300" simplePos="0" relativeHeight="251661312" behindDoc="0" locked="0" layoutInCell="0" allowOverlap="1" wp14:anchorId="41F8568B" wp14:editId="41F8568C">
                    <wp:simplePos x="0" y="0"/>
                    <wp:positionH relativeFrom="page">
                      <wp:posOffset>0</wp:posOffset>
                    </wp:positionH>
                    <wp:positionV relativeFrom="page">
                      <wp:posOffset>10236200</wp:posOffset>
                    </wp:positionV>
                    <wp:extent cx="7562850" cy="266700"/>
                    <wp:effectExtent l="0" t="0" r="0" b="0"/>
                    <wp:wrapNone/>
                    <wp:docPr id="2" name="MSIPCM2ede4b18a4625be364f9265d" descr="{&quot;HashCode&quot;:-121792253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F8568E" w14:textId="77777777" w:rsidR="009C05E4" w:rsidRPr="003A00EE" w:rsidRDefault="009C05E4" w:rsidP="009C05E4">
                                <w:pPr>
                                  <w:ind w:left="0"/>
                                  <w:jc w:val="center"/>
                                  <w:rPr>
                                    <w:rFonts w:ascii="Calibri" w:hAnsi="Calibri"/>
                                    <w:color w:val="000000"/>
                                    <w:sz w:val="16"/>
                                    <w:szCs w:val="16"/>
                                  </w:rPr>
                                </w:pPr>
                                <w:r w:rsidRPr="003A00EE">
                                  <w:rPr>
                                    <w:rFonts w:ascii="Calibri" w:hAnsi="Calibri"/>
                                    <w:color w:val="000000"/>
                                    <w:sz w:val="16"/>
                                    <w:szCs w:val="16"/>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ede4b18a4625be364f9265d" o:spid="_x0000_s1026" type="#_x0000_t202" alt="{&quot;HashCode&quot;:-1217922534,&quot;Height&quot;:842.0,&quot;Width&quot;:595.0,&quot;Placement&quot;:&quot;Footer&quot;,&quot;Index&quot;:&quot;Primary&quot;,&quot;Section&quot;:1,&quot;Top&quot;:0.0,&quot;Left&quot;:0.0}" style="position:absolute;left:0;text-align:left;margin-left:0;margin-top:806pt;width:595.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" o:allowincell="f" filled="f" stroked="f" strokeweight=".5pt">
                    <v:textbox inset=",0,,0">
                      <w:txbxContent>
                        <w:p w14:paraId="41F8568E" w14:textId="77777777" w:rsidR="009C05E4" w:rsidRPr="003A00EE" w:rsidRDefault="009C05E4" w:rsidP="009C05E4">
                          <w:pPr>
                            <w:ind w:left="0"/>
                            <w:jc w:val="center"/>
                            <w:rPr>
                              <w:rFonts w:ascii="Calibri" w:hAnsi="Calibri"/>
                              <w:color w:val="000000"/>
                              <w:sz w:val="16"/>
                              <w:szCs w:val="16"/>
                            </w:rPr>
                          </w:pPr>
                          <w:r w:rsidRPr="003A00EE">
                            <w:rPr>
                              <w:rFonts w:ascii="Calibri" w:hAnsi="Calibri"/>
                              <w:color w:val="000000"/>
                              <w:sz w:val="16"/>
                              <w:szCs w:val="16"/>
                            </w:rPr>
                            <w:t>Company General Use</w:t>
                          </w:r>
                        </w:p>
                      </w:txbxContent>
                    </v:textbox>
                    <w10:wrap anchorx="page" anchory="page"/>
                  </v:shape>
                </w:pict>
              </mc:Fallback>
            </mc:AlternateContent>
          </w:r>
          <w:r w:rsidR="00031739" w:rsidRPr="00867202">
            <w:rPr>
              <w:rFonts w:ascii="Arial" w:hAnsi="Arial"/>
              <w:bCs w:val="0"/>
            </w:rPr>
            <w:t>QRS-115-F06 Issue. 00   June 2019</w:t>
          </w:r>
        </w:p>
      </w:tc>
      <w:tc>
        <w:tcPr>
          <w:tcW w:w="3881" w:type="dxa"/>
          <w:tcBorders>
            <w:left w:val="nil"/>
            <w:right w:val="nil"/>
          </w:tcBorders>
          <w:vAlign w:val="center"/>
        </w:tcPr>
        <w:p w14:paraId="41F85683" w14:textId="77777777" w:rsidR="00031739" w:rsidRPr="00867202" w:rsidRDefault="00031739" w:rsidP="00031739">
          <w:pPr>
            <w:pStyle w:val="Footer"/>
            <w:tabs>
              <w:tab w:val="right" w:pos="10065"/>
            </w:tabs>
            <w:spacing w:before="60" w:after="60"/>
            <w:rPr>
              <w:rFonts w:ascii="Arial" w:hAnsi="Arial"/>
              <w:bCs w:val="0"/>
            </w:rPr>
          </w:pPr>
          <w:r w:rsidRPr="00867202">
            <w:rPr>
              <w:rFonts w:ascii="Arial" w:hAnsi="Arial"/>
              <w:bCs w:val="0"/>
            </w:rPr>
            <w:t xml:space="preserve">Page </w:t>
          </w:r>
          <w:r w:rsidRPr="00867202">
            <w:rPr>
              <w:rFonts w:ascii="Arial" w:hAnsi="Arial"/>
              <w:bCs w:val="0"/>
            </w:rPr>
            <w:fldChar w:fldCharType="begin"/>
          </w:r>
          <w:r w:rsidRPr="00867202">
            <w:rPr>
              <w:rFonts w:ascii="Arial" w:hAnsi="Arial"/>
              <w:bCs w:val="0"/>
            </w:rPr>
            <w:instrText xml:space="preserve"> PAGE </w:instrText>
          </w:r>
          <w:r w:rsidRPr="00867202">
            <w:rPr>
              <w:rFonts w:ascii="Arial" w:hAnsi="Arial"/>
              <w:bCs w:val="0"/>
            </w:rPr>
            <w:fldChar w:fldCharType="separate"/>
          </w:r>
          <w:r w:rsidR="003A00EE">
            <w:rPr>
              <w:rFonts w:ascii="Arial" w:hAnsi="Arial"/>
              <w:bCs w:val="0"/>
              <w:noProof/>
            </w:rPr>
            <w:t>1</w:t>
          </w:r>
          <w:r w:rsidRPr="00867202">
            <w:rPr>
              <w:rFonts w:ascii="Arial" w:hAnsi="Arial"/>
              <w:bCs w:val="0"/>
            </w:rPr>
            <w:fldChar w:fldCharType="end"/>
          </w:r>
          <w:r w:rsidRPr="00867202">
            <w:rPr>
              <w:rFonts w:ascii="Arial" w:hAnsi="Arial"/>
              <w:bCs w:val="0"/>
            </w:rPr>
            <w:t xml:space="preserve"> of </w:t>
          </w:r>
          <w:r w:rsidRPr="00867202">
            <w:rPr>
              <w:rFonts w:ascii="Arial" w:hAnsi="Arial"/>
              <w:bCs w:val="0"/>
            </w:rPr>
            <w:fldChar w:fldCharType="begin"/>
          </w:r>
          <w:r w:rsidRPr="00867202">
            <w:rPr>
              <w:rFonts w:ascii="Arial" w:hAnsi="Arial"/>
              <w:bCs w:val="0"/>
            </w:rPr>
            <w:instrText xml:space="preserve"> NUMPAGES </w:instrText>
          </w:r>
          <w:r w:rsidRPr="00867202">
            <w:rPr>
              <w:rFonts w:ascii="Arial" w:hAnsi="Arial"/>
              <w:bCs w:val="0"/>
            </w:rPr>
            <w:fldChar w:fldCharType="separate"/>
          </w:r>
          <w:r w:rsidR="003A00EE">
            <w:rPr>
              <w:rFonts w:ascii="Arial" w:hAnsi="Arial"/>
              <w:bCs w:val="0"/>
              <w:noProof/>
            </w:rPr>
            <w:t>7</w:t>
          </w:r>
          <w:r w:rsidRPr="00867202">
            <w:rPr>
              <w:rFonts w:ascii="Arial" w:hAnsi="Arial"/>
              <w:bCs w:val="0"/>
            </w:rPr>
            <w:fldChar w:fldCharType="end"/>
          </w:r>
        </w:p>
      </w:tc>
      <w:tc>
        <w:tcPr>
          <w:tcW w:w="3366" w:type="dxa"/>
          <w:tcBorders>
            <w:left w:val="nil"/>
          </w:tcBorders>
          <w:vAlign w:val="center"/>
        </w:tcPr>
        <w:p w14:paraId="41F85684" w14:textId="77777777" w:rsidR="00031739" w:rsidRPr="00867202" w:rsidRDefault="00031739" w:rsidP="00031739">
          <w:pPr>
            <w:pStyle w:val="Footer"/>
            <w:tabs>
              <w:tab w:val="right" w:pos="10065"/>
            </w:tabs>
            <w:spacing w:before="60" w:after="60"/>
            <w:jc w:val="right"/>
            <w:rPr>
              <w:rFonts w:ascii="Arial" w:hAnsi="Arial"/>
              <w:bCs w:val="0"/>
            </w:rPr>
          </w:pPr>
          <w:r w:rsidRPr="00867202">
            <w:rPr>
              <w:rFonts w:ascii="Arial" w:hAnsi="Arial"/>
              <w:bCs w:val="0"/>
            </w:rPr>
            <w:t>Ref: QRS-115</w:t>
          </w:r>
        </w:p>
      </w:tc>
    </w:tr>
  </w:tbl>
  <w:p w14:paraId="41F85686" w14:textId="77777777" w:rsidR="00031739" w:rsidRDefault="000317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378F2" w14:textId="77777777" w:rsidR="0064592C" w:rsidRDefault="0064592C" w:rsidP="00031739">
      <w:r>
        <w:separator/>
      </w:r>
    </w:p>
  </w:footnote>
  <w:footnote w:type="continuationSeparator" w:id="0">
    <w:p w14:paraId="567D9EEA" w14:textId="77777777" w:rsidR="0064592C" w:rsidRDefault="0064592C" w:rsidP="00031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8567C" w14:textId="77777777" w:rsidR="00031739" w:rsidRDefault="003A00EE">
    <w:pPr>
      <w:pStyle w:val="Header"/>
    </w:pPr>
    <w:r>
      <w:rPr>
        <w:noProof/>
      </w:rPr>
      <w:pict w14:anchorId="41F85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635.3pt;height:44.3pt;rotation:315;z-index:-251656192;mso-position-horizontal:center;mso-position-horizontal-relative:margin;mso-position-vertical:center;mso-position-vertical-relative:margin" o:allowincell="f" fillcolor="#548dd4 [1951]" stroked="f">
          <v:fill opacity=".5"/>
          <v:textpath style="font-family:&quot;Book Antiqua&quot;;font-size:1pt" string="Cliccare su 'Layout di pagina' e su 'Filigran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4961"/>
      <w:gridCol w:w="1843"/>
    </w:tblGrid>
    <w:tr w:rsidR="00031739" w14:paraId="41F85680" w14:textId="77777777" w:rsidTr="00E96329">
      <w:trPr>
        <w:cantSplit/>
        <w:trHeight w:val="825"/>
      </w:trPr>
      <w:tc>
        <w:tcPr>
          <w:tcW w:w="3403" w:type="dxa"/>
          <w:vAlign w:val="center"/>
        </w:tcPr>
        <w:p w14:paraId="41F8567D" w14:textId="77777777" w:rsidR="00031739" w:rsidRDefault="00031739" w:rsidP="000B3B35">
          <w:pPr>
            <w:pStyle w:val="Header"/>
            <w:jc w:val="left"/>
          </w:pPr>
          <w:r>
            <w:rPr>
              <w:rFonts w:ascii="Arial" w:hAnsi="Arial"/>
              <w:noProof/>
              <w:lang w:val="it-IT" w:eastAsia="it-IT"/>
            </w:rPr>
            <w:drawing>
              <wp:inline distT="0" distB="0" distL="0" distR="0" wp14:anchorId="41F85689" wp14:editId="41F8568A">
                <wp:extent cx="1440180" cy="274320"/>
                <wp:effectExtent l="0" t="0" r="7620" b="0"/>
                <wp:docPr id="1" name="Picture 1" descr="Leonardo_HELICO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onardo_HELICOP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274320"/>
                        </a:xfrm>
                        <a:prstGeom prst="rect">
                          <a:avLst/>
                        </a:prstGeom>
                        <a:noFill/>
                        <a:ln>
                          <a:noFill/>
                        </a:ln>
                      </pic:spPr>
                    </pic:pic>
                  </a:graphicData>
                </a:graphic>
              </wp:inline>
            </w:drawing>
          </w:r>
        </w:p>
      </w:tc>
      <w:tc>
        <w:tcPr>
          <w:tcW w:w="4961" w:type="dxa"/>
          <w:vAlign w:val="center"/>
        </w:tcPr>
        <w:p w14:paraId="41F8567E" w14:textId="77777777" w:rsidR="00031739" w:rsidRDefault="000B3B35" w:rsidP="009E6706">
          <w:pPr>
            <w:pStyle w:val="Header"/>
            <w:ind w:left="0"/>
            <w:jc w:val="center"/>
            <w:rPr>
              <w:rFonts w:ascii="Arial" w:hAnsi="Arial"/>
              <w:b/>
              <w:sz w:val="28"/>
            </w:rPr>
          </w:pPr>
          <w:r>
            <w:rPr>
              <w:rFonts w:ascii="Arial" w:hAnsi="Arial"/>
              <w:b/>
              <w:sz w:val="28"/>
            </w:rPr>
            <w:t>Configuration Management Plan (CMP)</w:t>
          </w:r>
          <w:r w:rsidR="00E96329">
            <w:rPr>
              <w:rFonts w:ascii="Arial" w:hAnsi="Arial"/>
              <w:b/>
              <w:sz w:val="28"/>
            </w:rPr>
            <w:t xml:space="preserve"> </w:t>
          </w:r>
          <w:r w:rsidR="009E6706">
            <w:rPr>
              <w:rFonts w:ascii="Arial" w:hAnsi="Arial"/>
              <w:b/>
              <w:sz w:val="28"/>
            </w:rPr>
            <w:t>T</w:t>
          </w:r>
          <w:r w:rsidR="00E96329">
            <w:rPr>
              <w:rFonts w:ascii="Arial" w:hAnsi="Arial"/>
              <w:b/>
              <w:sz w:val="28"/>
            </w:rPr>
            <w:t>emplate</w:t>
          </w:r>
        </w:p>
      </w:tc>
      <w:tc>
        <w:tcPr>
          <w:tcW w:w="1843" w:type="dxa"/>
          <w:vAlign w:val="center"/>
        </w:tcPr>
        <w:p w14:paraId="41F8567F" w14:textId="77777777" w:rsidR="00031739" w:rsidRDefault="00031739" w:rsidP="00E96329">
          <w:pPr>
            <w:pStyle w:val="Header"/>
            <w:widowControl w:val="0"/>
            <w:tabs>
              <w:tab w:val="right" w:pos="2270"/>
            </w:tabs>
            <w:ind w:left="0"/>
            <w:jc w:val="left"/>
            <w:rPr>
              <w:rFonts w:ascii="Arial" w:hAnsi="Arial"/>
              <w:bCs w:val="0"/>
              <w:i/>
              <w:iCs/>
            </w:rPr>
          </w:pPr>
          <w:r>
            <w:rPr>
              <w:rFonts w:ascii="Arial" w:hAnsi="Arial"/>
              <w:bCs w:val="0"/>
              <w:i/>
              <w:iCs/>
            </w:rPr>
            <w:t>(Supplier Logo)</w:t>
          </w:r>
        </w:p>
      </w:tc>
    </w:tr>
  </w:tbl>
  <w:p w14:paraId="41F85681" w14:textId="77777777" w:rsidR="00031739" w:rsidRDefault="000317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85687" w14:textId="77777777" w:rsidR="00031739" w:rsidRDefault="003A00EE">
    <w:pPr>
      <w:pStyle w:val="Header"/>
    </w:pPr>
    <w:r>
      <w:rPr>
        <w:noProof/>
      </w:rPr>
      <w:pict w14:anchorId="41F8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635.3pt;height:44.3pt;rotation:315;z-index:-251657216;mso-position-horizontal:center;mso-position-horizontal-relative:margin;mso-position-vertical:center;mso-position-vertical-relative:margin" o:allowincell="f" fillcolor="#548dd4 [1951]" stroked="f">
          <v:fill opacity=".5"/>
          <v:textpath style="font-family:&quot;Book Antiqua&quot;;font-size:1pt" string="Cliccare su 'Layout di pagina' e su 'Filigran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C2F"/>
    <w:multiLevelType w:val="hybridMultilevel"/>
    <w:tmpl w:val="ACBAF558"/>
    <w:lvl w:ilvl="0" w:tplc="F38280C6">
      <w:start w:val="13"/>
      <w:numFmt w:val="bullet"/>
      <w:lvlText w:val="-"/>
      <w:lvlJc w:val="left"/>
      <w:pPr>
        <w:ind w:left="936" w:hanging="360"/>
      </w:pPr>
      <w:rPr>
        <w:rFonts w:ascii="Book Antiqua" w:eastAsia="Times New Roman" w:hAnsi="Book Antiqua" w:cs="Arial"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1">
    <w:nsid w:val="0C357E06"/>
    <w:multiLevelType w:val="hybridMultilevel"/>
    <w:tmpl w:val="DFCC50C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2B317E0"/>
    <w:multiLevelType w:val="hybridMultilevel"/>
    <w:tmpl w:val="DB4C74D4"/>
    <w:lvl w:ilvl="0" w:tplc="04100001">
      <w:start w:val="1"/>
      <w:numFmt w:val="bullet"/>
      <w:lvlText w:val=""/>
      <w:lvlJc w:val="left"/>
      <w:pPr>
        <w:ind w:left="938" w:hanging="360"/>
      </w:pPr>
      <w:rPr>
        <w:rFonts w:ascii="Symbol" w:hAnsi="Symbol" w:hint="default"/>
      </w:rPr>
    </w:lvl>
    <w:lvl w:ilvl="1" w:tplc="04100003">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3">
    <w:nsid w:val="28311FD3"/>
    <w:multiLevelType w:val="multilevel"/>
    <w:tmpl w:val="0A22FD0E"/>
    <w:lvl w:ilvl="0">
      <w:start w:val="1"/>
      <w:numFmt w:val="decimal"/>
      <w:pStyle w:val="Heading1"/>
      <w:lvlText w:val="%1"/>
      <w:lvlJc w:val="left"/>
      <w:pPr>
        <w:tabs>
          <w:tab w:val="num" w:pos="574"/>
        </w:tabs>
        <w:ind w:left="574" w:hanging="432"/>
      </w:pPr>
    </w:lvl>
    <w:lvl w:ilvl="1">
      <w:start w:val="1"/>
      <w:numFmt w:val="decimal"/>
      <w:pStyle w:val="Heading2"/>
      <w:lvlText w:val="%1.%2"/>
      <w:lvlJc w:val="left"/>
      <w:pPr>
        <w:tabs>
          <w:tab w:val="num" w:pos="576"/>
        </w:tabs>
        <w:ind w:left="576" w:hanging="576"/>
      </w:pPr>
      <w:rPr>
        <w:b/>
      </w:rPr>
    </w:lvl>
    <w:lvl w:ilvl="2">
      <w:start w:val="1"/>
      <w:numFmt w:val="decimal"/>
      <w:pStyle w:val="Heading3"/>
      <w:lvlText w:val="%1.%2.%3"/>
      <w:lvlJc w:val="left"/>
      <w:pPr>
        <w:tabs>
          <w:tab w:val="num" w:pos="720"/>
        </w:tabs>
        <w:ind w:left="720" w:hanging="720"/>
      </w:pPr>
      <w:rPr>
        <w:lang w:val="it-IT"/>
      </w:rPr>
    </w:lvl>
    <w:lvl w:ilvl="3">
      <w:start w:val="1"/>
      <w:numFmt w:val="decimal"/>
      <w:pStyle w:val="Title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445A0646"/>
    <w:multiLevelType w:val="hybridMultilevel"/>
    <w:tmpl w:val="D56C2ACE"/>
    <w:lvl w:ilvl="0" w:tplc="D4D4447C">
      <w:start w:val="13"/>
      <w:numFmt w:val="bullet"/>
      <w:lvlText w:val="-"/>
      <w:lvlJc w:val="left"/>
      <w:pPr>
        <w:ind w:left="936" w:hanging="360"/>
      </w:pPr>
      <w:rPr>
        <w:rFonts w:ascii="Book Antiqua" w:eastAsia="Times New Roman" w:hAnsi="Book Antiqua" w:cs="Arial"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5">
    <w:nsid w:val="6CA83F68"/>
    <w:multiLevelType w:val="hybridMultilevel"/>
    <w:tmpl w:val="B478F61A"/>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39"/>
    <w:rsid w:val="00031739"/>
    <w:rsid w:val="000B3B35"/>
    <w:rsid w:val="002378AF"/>
    <w:rsid w:val="00273599"/>
    <w:rsid w:val="0032133F"/>
    <w:rsid w:val="00356648"/>
    <w:rsid w:val="0037513F"/>
    <w:rsid w:val="003A00EE"/>
    <w:rsid w:val="004054B5"/>
    <w:rsid w:val="004A7089"/>
    <w:rsid w:val="005B3A7C"/>
    <w:rsid w:val="005E792E"/>
    <w:rsid w:val="0064592C"/>
    <w:rsid w:val="00757651"/>
    <w:rsid w:val="007E208D"/>
    <w:rsid w:val="008D792F"/>
    <w:rsid w:val="009A3E0A"/>
    <w:rsid w:val="009C05E4"/>
    <w:rsid w:val="009E6706"/>
    <w:rsid w:val="00A26AB2"/>
    <w:rsid w:val="00C2401A"/>
    <w:rsid w:val="00C528AA"/>
    <w:rsid w:val="00C941E7"/>
    <w:rsid w:val="00DD575A"/>
    <w:rsid w:val="00E55291"/>
    <w:rsid w:val="00E96329"/>
    <w:rsid w:val="00F24F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F8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39"/>
    <w:pPr>
      <w:spacing w:after="0" w:line="240" w:lineRule="auto"/>
      <w:ind w:left="851"/>
      <w:jc w:val="both"/>
    </w:pPr>
    <w:rPr>
      <w:rFonts w:ascii="Book Antiqua" w:eastAsia="Times New Roman" w:hAnsi="Book Antiqua" w:cs="Arial"/>
      <w:bCs/>
      <w:sz w:val="24"/>
      <w:szCs w:val="24"/>
      <w:lang w:val="en-GB"/>
    </w:rPr>
  </w:style>
  <w:style w:type="paragraph" w:styleId="Heading1">
    <w:name w:val="heading 1"/>
    <w:aliases w:val="Heading 1 A,h1,Heading 1 (NN),Lev 1,lev1,Outline1,Prophead 1,Prophead level 1,h11,PIP Head 1,Heading 1 (1),Part,Heading,Section,H1,(Alt+1),l1,Header1,Heading One,Heading A,Attribute Heading 1,Attribute Heading 11,Attribute Heading 12,1,o,1."/>
    <w:basedOn w:val="Normal"/>
    <w:next w:val="Normal"/>
    <w:link w:val="Heading1Char"/>
    <w:qFormat/>
    <w:rsid w:val="00031739"/>
    <w:pPr>
      <w:keepNext/>
      <w:numPr>
        <w:numId w:val="1"/>
      </w:numPr>
      <w:tabs>
        <w:tab w:val="clear" w:pos="574"/>
        <w:tab w:val="num" w:pos="851"/>
      </w:tabs>
      <w:spacing w:before="400" w:after="200"/>
      <w:ind w:left="851" w:hanging="851"/>
      <w:outlineLvl w:val="0"/>
    </w:pPr>
    <w:rPr>
      <w:b/>
      <w:kern w:val="28"/>
      <w:sz w:val="28"/>
    </w:rPr>
  </w:style>
  <w:style w:type="paragraph" w:styleId="Heading2">
    <w:name w:val="heading 2"/>
    <w:basedOn w:val="Normal"/>
    <w:next w:val="Normal"/>
    <w:link w:val="Heading2Char"/>
    <w:qFormat/>
    <w:rsid w:val="00031739"/>
    <w:pPr>
      <w:keepNext/>
      <w:numPr>
        <w:ilvl w:val="1"/>
        <w:numId w:val="1"/>
      </w:numPr>
      <w:spacing w:before="400" w:after="200"/>
      <w:outlineLvl w:val="1"/>
    </w:pPr>
    <w:rPr>
      <w:b/>
    </w:rPr>
  </w:style>
  <w:style w:type="paragraph" w:styleId="Heading3">
    <w:name w:val="heading 3"/>
    <w:basedOn w:val="Heading2"/>
    <w:next w:val="Normal"/>
    <w:link w:val="Heading3Char"/>
    <w:autoRedefine/>
    <w:qFormat/>
    <w:rsid w:val="00031739"/>
    <w:pPr>
      <w:numPr>
        <w:ilvl w:val="2"/>
      </w:numPr>
      <w:spacing w:before="360" w:after="120" w:line="288" w:lineRule="auto"/>
      <w:outlineLvl w:val="2"/>
    </w:pPr>
    <w:rPr>
      <w:lang w:eastAsia="en-GB"/>
    </w:rPr>
  </w:style>
  <w:style w:type="paragraph" w:styleId="Heading5">
    <w:name w:val="heading 5"/>
    <w:aliases w:val="h5,H5,Roman list,H51,Appendix A to X,Heading 5   Appendix A to X,PR13,Second Subheading,i) ii) iii),Lev 5,Level 3 - i,5,H5-Heading 5,l5,heading5,Heading5,Roman list1,Roman list2,Roman list3,Roman list4,Roman list5,sb,(A),Schedule A to X"/>
    <w:basedOn w:val="Normal"/>
    <w:next w:val="Normal"/>
    <w:link w:val="Heading5Char"/>
    <w:autoRedefine/>
    <w:qFormat/>
    <w:rsid w:val="00031739"/>
    <w:pPr>
      <w:numPr>
        <w:ilvl w:val="4"/>
        <w:numId w:val="1"/>
      </w:numPr>
      <w:spacing w:after="60"/>
      <w:outlineLvl w:val="4"/>
    </w:pPr>
    <w:rPr>
      <w:i/>
      <w:iCs/>
      <w:szCs w:val="26"/>
    </w:rPr>
  </w:style>
  <w:style w:type="paragraph" w:styleId="Heading6">
    <w:name w:val="heading 6"/>
    <w:aliases w:val="h6,H6,H61,H62,H63,H64,H65,H66,H67,H68,H69,H610,H611,H612,H613,H614,H615,H616,H617,H618,H619,H621,H631,H641,H651,H661,H671,H681,H691,H6101,H6111,H6121,H6131,H6141,H6151,H6161,H6171,H6181,H620,H622,H623,H624,H625,H626,H627,H628,H629,H630,H632"/>
    <w:basedOn w:val="Normal"/>
    <w:next w:val="Normal"/>
    <w:link w:val="Heading6Char"/>
    <w:qFormat/>
    <w:rsid w:val="00031739"/>
    <w:pPr>
      <w:numPr>
        <w:ilvl w:val="5"/>
        <w:numId w:val="1"/>
      </w:numPr>
      <w:spacing w:before="240" w:after="60"/>
      <w:outlineLvl w:val="5"/>
    </w:pPr>
    <w:rPr>
      <w:rFonts w:ascii="Times New Roman" w:hAnsi="Times New Roman"/>
      <w:b/>
      <w:szCs w:val="22"/>
    </w:rPr>
  </w:style>
  <w:style w:type="paragraph" w:styleId="Heading7">
    <w:name w:val="heading 7"/>
    <w:basedOn w:val="Normal"/>
    <w:next w:val="Normal"/>
    <w:link w:val="Heading7Char"/>
    <w:qFormat/>
    <w:rsid w:val="00031739"/>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031739"/>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031739"/>
    <w:pPr>
      <w:numPr>
        <w:ilvl w:val="8"/>
        <w:numId w:val="1"/>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 Char,h1 Char,Heading 1 (NN) Char,Lev 1 Char,lev1 Char,Outline1 Char,Prophead 1 Char,Prophead level 1 Char,h11 Char,PIP Head 1 Char,Heading 1 (1) Char,Part Char,Heading Char,Section Char,H1 Char,(Alt+1) Char,l1 Char,1 Char"/>
    <w:basedOn w:val="DefaultParagraphFont"/>
    <w:link w:val="Heading1"/>
    <w:rsid w:val="00031739"/>
    <w:rPr>
      <w:rFonts w:ascii="Book Antiqua" w:eastAsia="Times New Roman" w:hAnsi="Book Antiqua" w:cs="Arial"/>
      <w:b/>
      <w:bCs/>
      <w:kern w:val="28"/>
      <w:sz w:val="28"/>
      <w:szCs w:val="24"/>
      <w:lang w:val="en-GB"/>
    </w:rPr>
  </w:style>
  <w:style w:type="character" w:customStyle="1" w:styleId="Heading2Char">
    <w:name w:val="Heading 2 Char"/>
    <w:basedOn w:val="DefaultParagraphFont"/>
    <w:link w:val="Heading2"/>
    <w:rsid w:val="00031739"/>
    <w:rPr>
      <w:rFonts w:ascii="Book Antiqua" w:eastAsia="Times New Roman" w:hAnsi="Book Antiqua" w:cs="Arial"/>
      <w:b/>
      <w:bCs/>
      <w:sz w:val="24"/>
      <w:szCs w:val="24"/>
      <w:lang w:val="en-GB"/>
    </w:rPr>
  </w:style>
  <w:style w:type="character" w:customStyle="1" w:styleId="Heading3Char">
    <w:name w:val="Heading 3 Char"/>
    <w:basedOn w:val="DefaultParagraphFont"/>
    <w:link w:val="Heading3"/>
    <w:rsid w:val="00031739"/>
    <w:rPr>
      <w:rFonts w:ascii="Book Antiqua" w:eastAsia="Times New Roman" w:hAnsi="Book Antiqua" w:cs="Arial"/>
      <w:b/>
      <w:bCs/>
      <w:sz w:val="24"/>
      <w:szCs w:val="24"/>
      <w:lang w:val="en-GB" w:eastAsia="en-GB"/>
    </w:rPr>
  </w:style>
  <w:style w:type="character" w:customStyle="1" w:styleId="Heading5Char">
    <w:name w:val="Heading 5 Char"/>
    <w:aliases w:val="h5 Char,H5 Char,Roman list Char,H51 Char,Appendix A to X Char,Heading 5   Appendix A to X Char,PR13 Char,Second Subheading Char,i) ii) iii) Char,Lev 5 Char,Level 3 - i Char,5 Char,H5-Heading 5 Char,l5 Char,heading5 Char,Heading5 Char"/>
    <w:basedOn w:val="DefaultParagraphFont"/>
    <w:link w:val="Heading5"/>
    <w:rsid w:val="00031739"/>
    <w:rPr>
      <w:rFonts w:ascii="Book Antiqua" w:eastAsia="Times New Roman" w:hAnsi="Book Antiqua" w:cs="Arial"/>
      <w:bCs/>
      <w:i/>
      <w:iCs/>
      <w:sz w:val="24"/>
      <w:szCs w:val="26"/>
      <w:lang w:val="en-GB"/>
    </w:rPr>
  </w:style>
  <w:style w:type="character" w:customStyle="1" w:styleId="Heading6Char">
    <w:name w:val="Heading 6 Char"/>
    <w:aliases w:val="h6 Char,H6 Char,H61 Char,H62 Char,H63 Char,H64 Char,H65 Char,H66 Char,H67 Char,H68 Char,H69 Char,H610 Char,H611 Char,H612 Char,H613 Char,H614 Char,H615 Char,H616 Char,H617 Char,H618 Char,H619 Char,H621 Char,H631 Char,H641 Char,H651 Char"/>
    <w:basedOn w:val="DefaultParagraphFont"/>
    <w:link w:val="Heading6"/>
    <w:rsid w:val="00031739"/>
    <w:rPr>
      <w:rFonts w:ascii="Times New Roman" w:eastAsia="Times New Roman" w:hAnsi="Times New Roman" w:cs="Arial"/>
      <w:b/>
      <w:bCs/>
      <w:sz w:val="24"/>
      <w:lang w:val="en-GB"/>
    </w:rPr>
  </w:style>
  <w:style w:type="character" w:customStyle="1" w:styleId="Heading7Char">
    <w:name w:val="Heading 7 Char"/>
    <w:basedOn w:val="DefaultParagraphFont"/>
    <w:link w:val="Heading7"/>
    <w:rsid w:val="00031739"/>
    <w:rPr>
      <w:rFonts w:ascii="Times New Roman" w:eastAsia="Times New Roman" w:hAnsi="Times New Roman" w:cs="Arial"/>
      <w:bCs/>
      <w:sz w:val="24"/>
      <w:szCs w:val="24"/>
      <w:lang w:val="en-GB"/>
    </w:rPr>
  </w:style>
  <w:style w:type="character" w:customStyle="1" w:styleId="Heading8Char">
    <w:name w:val="Heading 8 Char"/>
    <w:basedOn w:val="DefaultParagraphFont"/>
    <w:link w:val="Heading8"/>
    <w:rsid w:val="00031739"/>
    <w:rPr>
      <w:rFonts w:ascii="Times New Roman" w:eastAsia="Times New Roman" w:hAnsi="Times New Roman" w:cs="Arial"/>
      <w:bCs/>
      <w:i/>
      <w:iCs/>
      <w:sz w:val="24"/>
      <w:szCs w:val="24"/>
      <w:lang w:val="en-GB"/>
    </w:rPr>
  </w:style>
  <w:style w:type="character" w:customStyle="1" w:styleId="Heading9Char">
    <w:name w:val="Heading 9 Char"/>
    <w:basedOn w:val="DefaultParagraphFont"/>
    <w:link w:val="Heading9"/>
    <w:rsid w:val="00031739"/>
    <w:rPr>
      <w:rFonts w:ascii="Arial" w:eastAsia="Times New Roman" w:hAnsi="Arial" w:cs="Arial"/>
      <w:bCs/>
      <w:sz w:val="24"/>
      <w:lang w:val="en-GB"/>
    </w:rPr>
  </w:style>
  <w:style w:type="paragraph" w:styleId="Footer">
    <w:name w:val="footer"/>
    <w:basedOn w:val="Normal"/>
    <w:link w:val="FooterChar"/>
    <w:rsid w:val="00031739"/>
    <w:pPr>
      <w:tabs>
        <w:tab w:val="center" w:pos="4320"/>
        <w:tab w:val="right" w:pos="8640"/>
      </w:tabs>
      <w:ind w:left="0"/>
      <w:jc w:val="center"/>
    </w:pPr>
    <w:rPr>
      <w:sz w:val="16"/>
      <w:szCs w:val="16"/>
    </w:rPr>
  </w:style>
  <w:style w:type="character" w:customStyle="1" w:styleId="FooterChar">
    <w:name w:val="Footer Char"/>
    <w:basedOn w:val="DefaultParagraphFont"/>
    <w:link w:val="Footer"/>
    <w:rsid w:val="00031739"/>
    <w:rPr>
      <w:rFonts w:ascii="Book Antiqua" w:eastAsia="Times New Roman" w:hAnsi="Book Antiqua" w:cs="Arial"/>
      <w:bCs/>
      <w:sz w:val="16"/>
      <w:szCs w:val="16"/>
      <w:lang w:val="en-GB"/>
    </w:rPr>
  </w:style>
  <w:style w:type="paragraph" w:styleId="Header">
    <w:name w:val="header"/>
    <w:basedOn w:val="Normal"/>
    <w:link w:val="HeaderChar"/>
    <w:rsid w:val="00031739"/>
    <w:pPr>
      <w:tabs>
        <w:tab w:val="center" w:pos="4320"/>
        <w:tab w:val="right" w:pos="8640"/>
      </w:tabs>
    </w:pPr>
  </w:style>
  <w:style w:type="character" w:customStyle="1" w:styleId="HeaderChar">
    <w:name w:val="Header Char"/>
    <w:basedOn w:val="DefaultParagraphFont"/>
    <w:link w:val="Header"/>
    <w:rsid w:val="00031739"/>
    <w:rPr>
      <w:rFonts w:ascii="Book Antiqua" w:eastAsia="Times New Roman" w:hAnsi="Book Antiqua" w:cs="Arial"/>
      <w:bCs/>
      <w:sz w:val="24"/>
      <w:szCs w:val="24"/>
      <w:lang w:val="en-GB"/>
    </w:rPr>
  </w:style>
  <w:style w:type="paragraph" w:styleId="ListParagraph">
    <w:name w:val="List Paragraph"/>
    <w:basedOn w:val="Normal"/>
    <w:uiPriority w:val="34"/>
    <w:qFormat/>
    <w:rsid w:val="00031739"/>
    <w:pPr>
      <w:ind w:left="708"/>
    </w:pPr>
  </w:style>
  <w:style w:type="paragraph" w:customStyle="1" w:styleId="Title4">
    <w:name w:val="Title 4"/>
    <w:basedOn w:val="Heading3"/>
    <w:qFormat/>
    <w:rsid w:val="00031739"/>
    <w:pPr>
      <w:numPr>
        <w:ilvl w:val="3"/>
      </w:numPr>
      <w:tabs>
        <w:tab w:val="clear" w:pos="864"/>
      </w:tabs>
      <w:ind w:left="851" w:hanging="851"/>
    </w:pPr>
  </w:style>
  <w:style w:type="paragraph" w:styleId="BalloonText">
    <w:name w:val="Balloon Text"/>
    <w:basedOn w:val="Normal"/>
    <w:link w:val="BalloonTextChar"/>
    <w:uiPriority w:val="99"/>
    <w:semiHidden/>
    <w:unhideWhenUsed/>
    <w:rsid w:val="00031739"/>
    <w:rPr>
      <w:rFonts w:ascii="Tahoma" w:hAnsi="Tahoma" w:cs="Tahoma"/>
      <w:sz w:val="16"/>
      <w:szCs w:val="16"/>
    </w:rPr>
  </w:style>
  <w:style w:type="character" w:customStyle="1" w:styleId="BalloonTextChar">
    <w:name w:val="Balloon Text Char"/>
    <w:basedOn w:val="DefaultParagraphFont"/>
    <w:link w:val="BalloonText"/>
    <w:uiPriority w:val="99"/>
    <w:semiHidden/>
    <w:rsid w:val="00031739"/>
    <w:rPr>
      <w:rFonts w:ascii="Tahoma" w:eastAsia="Times New Roman" w:hAnsi="Tahoma" w:cs="Tahoma"/>
      <w:bCs/>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739"/>
    <w:pPr>
      <w:spacing w:after="0" w:line="240" w:lineRule="auto"/>
      <w:ind w:left="851"/>
      <w:jc w:val="both"/>
    </w:pPr>
    <w:rPr>
      <w:rFonts w:ascii="Book Antiqua" w:eastAsia="Times New Roman" w:hAnsi="Book Antiqua" w:cs="Arial"/>
      <w:bCs/>
      <w:sz w:val="24"/>
      <w:szCs w:val="24"/>
      <w:lang w:val="en-GB"/>
    </w:rPr>
  </w:style>
  <w:style w:type="paragraph" w:styleId="Heading1">
    <w:name w:val="heading 1"/>
    <w:aliases w:val="Heading 1 A,h1,Heading 1 (NN),Lev 1,lev1,Outline1,Prophead 1,Prophead level 1,h11,PIP Head 1,Heading 1 (1),Part,Heading,Section,H1,(Alt+1),l1,Header1,Heading One,Heading A,Attribute Heading 1,Attribute Heading 11,Attribute Heading 12,1,o,1."/>
    <w:basedOn w:val="Normal"/>
    <w:next w:val="Normal"/>
    <w:link w:val="Heading1Char"/>
    <w:qFormat/>
    <w:rsid w:val="00031739"/>
    <w:pPr>
      <w:keepNext/>
      <w:numPr>
        <w:numId w:val="1"/>
      </w:numPr>
      <w:tabs>
        <w:tab w:val="clear" w:pos="574"/>
        <w:tab w:val="num" w:pos="851"/>
      </w:tabs>
      <w:spacing w:before="400" w:after="200"/>
      <w:ind w:left="851" w:hanging="851"/>
      <w:outlineLvl w:val="0"/>
    </w:pPr>
    <w:rPr>
      <w:b/>
      <w:kern w:val="28"/>
      <w:sz w:val="28"/>
    </w:rPr>
  </w:style>
  <w:style w:type="paragraph" w:styleId="Heading2">
    <w:name w:val="heading 2"/>
    <w:basedOn w:val="Normal"/>
    <w:next w:val="Normal"/>
    <w:link w:val="Heading2Char"/>
    <w:qFormat/>
    <w:rsid w:val="00031739"/>
    <w:pPr>
      <w:keepNext/>
      <w:numPr>
        <w:ilvl w:val="1"/>
        <w:numId w:val="1"/>
      </w:numPr>
      <w:spacing w:before="400" w:after="200"/>
      <w:outlineLvl w:val="1"/>
    </w:pPr>
    <w:rPr>
      <w:b/>
    </w:rPr>
  </w:style>
  <w:style w:type="paragraph" w:styleId="Heading3">
    <w:name w:val="heading 3"/>
    <w:basedOn w:val="Heading2"/>
    <w:next w:val="Normal"/>
    <w:link w:val="Heading3Char"/>
    <w:autoRedefine/>
    <w:qFormat/>
    <w:rsid w:val="00031739"/>
    <w:pPr>
      <w:numPr>
        <w:ilvl w:val="2"/>
      </w:numPr>
      <w:spacing w:before="360" w:after="120" w:line="288" w:lineRule="auto"/>
      <w:outlineLvl w:val="2"/>
    </w:pPr>
    <w:rPr>
      <w:lang w:eastAsia="en-GB"/>
    </w:rPr>
  </w:style>
  <w:style w:type="paragraph" w:styleId="Heading5">
    <w:name w:val="heading 5"/>
    <w:aliases w:val="h5,H5,Roman list,H51,Appendix A to X,Heading 5   Appendix A to X,PR13,Second Subheading,i) ii) iii),Lev 5,Level 3 - i,5,H5-Heading 5,l5,heading5,Heading5,Roman list1,Roman list2,Roman list3,Roman list4,Roman list5,sb,(A),Schedule A to X"/>
    <w:basedOn w:val="Normal"/>
    <w:next w:val="Normal"/>
    <w:link w:val="Heading5Char"/>
    <w:autoRedefine/>
    <w:qFormat/>
    <w:rsid w:val="00031739"/>
    <w:pPr>
      <w:numPr>
        <w:ilvl w:val="4"/>
        <w:numId w:val="1"/>
      </w:numPr>
      <w:spacing w:after="60"/>
      <w:outlineLvl w:val="4"/>
    </w:pPr>
    <w:rPr>
      <w:i/>
      <w:iCs/>
      <w:szCs w:val="26"/>
    </w:rPr>
  </w:style>
  <w:style w:type="paragraph" w:styleId="Heading6">
    <w:name w:val="heading 6"/>
    <w:aliases w:val="h6,H6,H61,H62,H63,H64,H65,H66,H67,H68,H69,H610,H611,H612,H613,H614,H615,H616,H617,H618,H619,H621,H631,H641,H651,H661,H671,H681,H691,H6101,H6111,H6121,H6131,H6141,H6151,H6161,H6171,H6181,H620,H622,H623,H624,H625,H626,H627,H628,H629,H630,H632"/>
    <w:basedOn w:val="Normal"/>
    <w:next w:val="Normal"/>
    <w:link w:val="Heading6Char"/>
    <w:qFormat/>
    <w:rsid w:val="00031739"/>
    <w:pPr>
      <w:numPr>
        <w:ilvl w:val="5"/>
        <w:numId w:val="1"/>
      </w:numPr>
      <w:spacing w:before="240" w:after="60"/>
      <w:outlineLvl w:val="5"/>
    </w:pPr>
    <w:rPr>
      <w:rFonts w:ascii="Times New Roman" w:hAnsi="Times New Roman"/>
      <w:b/>
      <w:szCs w:val="22"/>
    </w:rPr>
  </w:style>
  <w:style w:type="paragraph" w:styleId="Heading7">
    <w:name w:val="heading 7"/>
    <w:basedOn w:val="Normal"/>
    <w:next w:val="Normal"/>
    <w:link w:val="Heading7Char"/>
    <w:qFormat/>
    <w:rsid w:val="00031739"/>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031739"/>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031739"/>
    <w:pPr>
      <w:numPr>
        <w:ilvl w:val="8"/>
        <w:numId w:val="1"/>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 Char,h1 Char,Heading 1 (NN) Char,Lev 1 Char,lev1 Char,Outline1 Char,Prophead 1 Char,Prophead level 1 Char,h11 Char,PIP Head 1 Char,Heading 1 (1) Char,Part Char,Heading Char,Section Char,H1 Char,(Alt+1) Char,l1 Char,1 Char"/>
    <w:basedOn w:val="DefaultParagraphFont"/>
    <w:link w:val="Heading1"/>
    <w:rsid w:val="00031739"/>
    <w:rPr>
      <w:rFonts w:ascii="Book Antiqua" w:eastAsia="Times New Roman" w:hAnsi="Book Antiqua" w:cs="Arial"/>
      <w:b/>
      <w:bCs/>
      <w:kern w:val="28"/>
      <w:sz w:val="28"/>
      <w:szCs w:val="24"/>
      <w:lang w:val="en-GB"/>
    </w:rPr>
  </w:style>
  <w:style w:type="character" w:customStyle="1" w:styleId="Heading2Char">
    <w:name w:val="Heading 2 Char"/>
    <w:basedOn w:val="DefaultParagraphFont"/>
    <w:link w:val="Heading2"/>
    <w:rsid w:val="00031739"/>
    <w:rPr>
      <w:rFonts w:ascii="Book Antiqua" w:eastAsia="Times New Roman" w:hAnsi="Book Antiqua" w:cs="Arial"/>
      <w:b/>
      <w:bCs/>
      <w:sz w:val="24"/>
      <w:szCs w:val="24"/>
      <w:lang w:val="en-GB"/>
    </w:rPr>
  </w:style>
  <w:style w:type="character" w:customStyle="1" w:styleId="Heading3Char">
    <w:name w:val="Heading 3 Char"/>
    <w:basedOn w:val="DefaultParagraphFont"/>
    <w:link w:val="Heading3"/>
    <w:rsid w:val="00031739"/>
    <w:rPr>
      <w:rFonts w:ascii="Book Antiqua" w:eastAsia="Times New Roman" w:hAnsi="Book Antiqua" w:cs="Arial"/>
      <w:b/>
      <w:bCs/>
      <w:sz w:val="24"/>
      <w:szCs w:val="24"/>
      <w:lang w:val="en-GB" w:eastAsia="en-GB"/>
    </w:rPr>
  </w:style>
  <w:style w:type="character" w:customStyle="1" w:styleId="Heading5Char">
    <w:name w:val="Heading 5 Char"/>
    <w:aliases w:val="h5 Char,H5 Char,Roman list Char,H51 Char,Appendix A to X Char,Heading 5   Appendix A to X Char,PR13 Char,Second Subheading Char,i) ii) iii) Char,Lev 5 Char,Level 3 - i Char,5 Char,H5-Heading 5 Char,l5 Char,heading5 Char,Heading5 Char"/>
    <w:basedOn w:val="DefaultParagraphFont"/>
    <w:link w:val="Heading5"/>
    <w:rsid w:val="00031739"/>
    <w:rPr>
      <w:rFonts w:ascii="Book Antiqua" w:eastAsia="Times New Roman" w:hAnsi="Book Antiqua" w:cs="Arial"/>
      <w:bCs/>
      <w:i/>
      <w:iCs/>
      <w:sz w:val="24"/>
      <w:szCs w:val="26"/>
      <w:lang w:val="en-GB"/>
    </w:rPr>
  </w:style>
  <w:style w:type="character" w:customStyle="1" w:styleId="Heading6Char">
    <w:name w:val="Heading 6 Char"/>
    <w:aliases w:val="h6 Char,H6 Char,H61 Char,H62 Char,H63 Char,H64 Char,H65 Char,H66 Char,H67 Char,H68 Char,H69 Char,H610 Char,H611 Char,H612 Char,H613 Char,H614 Char,H615 Char,H616 Char,H617 Char,H618 Char,H619 Char,H621 Char,H631 Char,H641 Char,H651 Char"/>
    <w:basedOn w:val="DefaultParagraphFont"/>
    <w:link w:val="Heading6"/>
    <w:rsid w:val="00031739"/>
    <w:rPr>
      <w:rFonts w:ascii="Times New Roman" w:eastAsia="Times New Roman" w:hAnsi="Times New Roman" w:cs="Arial"/>
      <w:b/>
      <w:bCs/>
      <w:sz w:val="24"/>
      <w:lang w:val="en-GB"/>
    </w:rPr>
  </w:style>
  <w:style w:type="character" w:customStyle="1" w:styleId="Heading7Char">
    <w:name w:val="Heading 7 Char"/>
    <w:basedOn w:val="DefaultParagraphFont"/>
    <w:link w:val="Heading7"/>
    <w:rsid w:val="00031739"/>
    <w:rPr>
      <w:rFonts w:ascii="Times New Roman" w:eastAsia="Times New Roman" w:hAnsi="Times New Roman" w:cs="Arial"/>
      <w:bCs/>
      <w:sz w:val="24"/>
      <w:szCs w:val="24"/>
      <w:lang w:val="en-GB"/>
    </w:rPr>
  </w:style>
  <w:style w:type="character" w:customStyle="1" w:styleId="Heading8Char">
    <w:name w:val="Heading 8 Char"/>
    <w:basedOn w:val="DefaultParagraphFont"/>
    <w:link w:val="Heading8"/>
    <w:rsid w:val="00031739"/>
    <w:rPr>
      <w:rFonts w:ascii="Times New Roman" w:eastAsia="Times New Roman" w:hAnsi="Times New Roman" w:cs="Arial"/>
      <w:bCs/>
      <w:i/>
      <w:iCs/>
      <w:sz w:val="24"/>
      <w:szCs w:val="24"/>
      <w:lang w:val="en-GB"/>
    </w:rPr>
  </w:style>
  <w:style w:type="character" w:customStyle="1" w:styleId="Heading9Char">
    <w:name w:val="Heading 9 Char"/>
    <w:basedOn w:val="DefaultParagraphFont"/>
    <w:link w:val="Heading9"/>
    <w:rsid w:val="00031739"/>
    <w:rPr>
      <w:rFonts w:ascii="Arial" w:eastAsia="Times New Roman" w:hAnsi="Arial" w:cs="Arial"/>
      <w:bCs/>
      <w:sz w:val="24"/>
      <w:lang w:val="en-GB"/>
    </w:rPr>
  </w:style>
  <w:style w:type="paragraph" w:styleId="Footer">
    <w:name w:val="footer"/>
    <w:basedOn w:val="Normal"/>
    <w:link w:val="FooterChar"/>
    <w:rsid w:val="00031739"/>
    <w:pPr>
      <w:tabs>
        <w:tab w:val="center" w:pos="4320"/>
        <w:tab w:val="right" w:pos="8640"/>
      </w:tabs>
      <w:ind w:left="0"/>
      <w:jc w:val="center"/>
    </w:pPr>
    <w:rPr>
      <w:sz w:val="16"/>
      <w:szCs w:val="16"/>
    </w:rPr>
  </w:style>
  <w:style w:type="character" w:customStyle="1" w:styleId="FooterChar">
    <w:name w:val="Footer Char"/>
    <w:basedOn w:val="DefaultParagraphFont"/>
    <w:link w:val="Footer"/>
    <w:rsid w:val="00031739"/>
    <w:rPr>
      <w:rFonts w:ascii="Book Antiqua" w:eastAsia="Times New Roman" w:hAnsi="Book Antiqua" w:cs="Arial"/>
      <w:bCs/>
      <w:sz w:val="16"/>
      <w:szCs w:val="16"/>
      <w:lang w:val="en-GB"/>
    </w:rPr>
  </w:style>
  <w:style w:type="paragraph" w:styleId="Header">
    <w:name w:val="header"/>
    <w:basedOn w:val="Normal"/>
    <w:link w:val="HeaderChar"/>
    <w:rsid w:val="00031739"/>
    <w:pPr>
      <w:tabs>
        <w:tab w:val="center" w:pos="4320"/>
        <w:tab w:val="right" w:pos="8640"/>
      </w:tabs>
    </w:pPr>
  </w:style>
  <w:style w:type="character" w:customStyle="1" w:styleId="HeaderChar">
    <w:name w:val="Header Char"/>
    <w:basedOn w:val="DefaultParagraphFont"/>
    <w:link w:val="Header"/>
    <w:rsid w:val="00031739"/>
    <w:rPr>
      <w:rFonts w:ascii="Book Antiqua" w:eastAsia="Times New Roman" w:hAnsi="Book Antiqua" w:cs="Arial"/>
      <w:bCs/>
      <w:sz w:val="24"/>
      <w:szCs w:val="24"/>
      <w:lang w:val="en-GB"/>
    </w:rPr>
  </w:style>
  <w:style w:type="paragraph" w:styleId="ListParagraph">
    <w:name w:val="List Paragraph"/>
    <w:basedOn w:val="Normal"/>
    <w:uiPriority w:val="34"/>
    <w:qFormat/>
    <w:rsid w:val="00031739"/>
    <w:pPr>
      <w:ind w:left="708"/>
    </w:pPr>
  </w:style>
  <w:style w:type="paragraph" w:customStyle="1" w:styleId="Title4">
    <w:name w:val="Title 4"/>
    <w:basedOn w:val="Heading3"/>
    <w:qFormat/>
    <w:rsid w:val="00031739"/>
    <w:pPr>
      <w:numPr>
        <w:ilvl w:val="3"/>
      </w:numPr>
      <w:tabs>
        <w:tab w:val="clear" w:pos="864"/>
      </w:tabs>
      <w:ind w:left="851" w:hanging="851"/>
    </w:pPr>
  </w:style>
  <w:style w:type="paragraph" w:styleId="BalloonText">
    <w:name w:val="Balloon Text"/>
    <w:basedOn w:val="Normal"/>
    <w:link w:val="BalloonTextChar"/>
    <w:uiPriority w:val="99"/>
    <w:semiHidden/>
    <w:unhideWhenUsed/>
    <w:rsid w:val="00031739"/>
    <w:rPr>
      <w:rFonts w:ascii="Tahoma" w:hAnsi="Tahoma" w:cs="Tahoma"/>
      <w:sz w:val="16"/>
      <w:szCs w:val="16"/>
    </w:rPr>
  </w:style>
  <w:style w:type="character" w:customStyle="1" w:styleId="BalloonTextChar">
    <w:name w:val="Balloon Text Char"/>
    <w:basedOn w:val="DefaultParagraphFont"/>
    <w:link w:val="BalloonText"/>
    <w:uiPriority w:val="99"/>
    <w:semiHidden/>
    <w:rsid w:val="00031739"/>
    <w:rPr>
      <w:rFonts w:ascii="Tahoma" w:eastAsia="Times New Roman" w:hAnsi="Tahoma" w:cs="Tahoma"/>
      <w:bCs/>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0329957C22B47B8126DB54A9135A1" ma:contentTypeVersion="0" ma:contentTypeDescription="Create a new document." ma:contentTypeScope="" ma:versionID="c8d231240ec22639ced40e5822711dcc">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175DB-EDBC-49D6-AE45-E02A2E2EB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B80F6D-9081-4254-8113-7F5158B8BE85}">
  <ds:schemaRefs>
    <ds:schemaRef ds:uri="http://schemas.microsoft.com/sharepoint/v3/contenttype/forms"/>
  </ds:schemaRefs>
</ds:datastoreItem>
</file>

<file path=customXml/itemProps3.xml><?xml version="1.0" encoding="utf-8"?>
<ds:datastoreItem xmlns:ds="http://schemas.openxmlformats.org/officeDocument/2006/customXml" ds:itemID="{C01E8F1F-BC67-4112-97D5-C9438544575B}">
  <ds:schemaRefs>
    <ds:schemaRef ds:uri="http://schemas.microsoft.com/office/2006/metadata/propertie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1550</Words>
  <Characters>8840</Characters>
  <Application>Microsoft Office Word</Application>
  <DocSecurity>0</DocSecurity>
  <Lines>73</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AGUSTAWESTLAND</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Quadrini Fabrizio</dc:creator>
  <cp:lastModifiedBy>Quadrini Fabrizio</cp:lastModifiedBy>
  <cp:revision>5</cp:revision>
  <dcterms:created xsi:type="dcterms:W3CDTF">2019-05-21T12:11:00Z</dcterms:created>
  <dcterms:modified xsi:type="dcterms:W3CDTF">2019-06-05T08:18:00Z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b32904-7b88-4fbd-853e-1545dcc6f0e3_Enabled">
    <vt:lpwstr>True</vt:lpwstr>
  </property>
  <property fmtid="{D5CDD505-2E9C-101B-9397-08002B2CF9AE}" pid="3" name="MSIP_Label_05b32904-7b88-4fbd-853e-1545dcc6f0e3_SiteId">
    <vt:lpwstr>31ae1cef-2393-4eb1-8962-4e4bbfccd663</vt:lpwstr>
  </property>
  <property fmtid="{D5CDD505-2E9C-101B-9397-08002B2CF9AE}" pid="4" name="MSIP_Label_05b32904-7b88-4fbd-853e-1545dcc6f0e3_Owner">
    <vt:lpwstr>14761@agustawestland.local</vt:lpwstr>
  </property>
  <property fmtid="{D5CDD505-2E9C-101B-9397-08002B2CF9AE}" pid="5" name="MSIP_Label_05b32904-7b88-4fbd-853e-1545dcc6f0e3_SetDate">
    <vt:lpwstr>2019-03-27T13:49:55.1659896Z</vt:lpwstr>
  </property>
  <property fmtid="{D5CDD505-2E9C-101B-9397-08002B2CF9AE}" pid="6" name="MSIP_Label_05b32904-7b88-4fbd-853e-1545dcc6f0e3_Name">
    <vt:lpwstr>Company General Use</vt:lpwstr>
  </property>
  <property fmtid="{D5CDD505-2E9C-101B-9397-08002B2CF9AE}" pid="7" name="MSIP_Label_05b32904-7b88-4fbd-853e-1545dcc6f0e3_Application">
    <vt:lpwstr>Microsoft Azure Information Protection</vt:lpwstr>
  </property>
  <property fmtid="{D5CDD505-2E9C-101B-9397-08002B2CF9AE}" pid="8" name="MSIP_Label_05b32904-7b88-4fbd-853e-1545dcc6f0e3_Extended_MSFT_Method">
    <vt:lpwstr>Manual</vt:lpwstr>
  </property>
  <property fmtid="{D5CDD505-2E9C-101B-9397-08002B2CF9AE}" pid="9" name="MSIP_Label_3bb4f5e6-4689-4e32-8ee0-7c59def9675b_Enabled">
    <vt:lpwstr>True</vt:lpwstr>
  </property>
  <property fmtid="{D5CDD505-2E9C-101B-9397-08002B2CF9AE}" pid="10" name="MSIP_Label_3bb4f5e6-4689-4e32-8ee0-7c59def9675b_SiteId">
    <vt:lpwstr>31ae1cef-2393-4eb1-8962-4e4bbfccd663</vt:lpwstr>
  </property>
  <property fmtid="{D5CDD505-2E9C-101B-9397-08002B2CF9AE}" pid="11" name="MSIP_Label_3bb4f5e6-4689-4e32-8ee0-7c59def9675b_Owner">
    <vt:lpwstr>14761@agustawestland.local</vt:lpwstr>
  </property>
  <property fmtid="{D5CDD505-2E9C-101B-9397-08002B2CF9AE}" pid="12" name="MSIP_Label_3bb4f5e6-4689-4e32-8ee0-7c59def9675b_SetDate">
    <vt:lpwstr>2019-03-27T13:49:55.1659896Z</vt:lpwstr>
  </property>
  <property fmtid="{D5CDD505-2E9C-101B-9397-08002B2CF9AE}" pid="13" name="MSIP_Label_3bb4f5e6-4689-4e32-8ee0-7c59def9675b_Name">
    <vt:lpwstr>Mark</vt:lpwstr>
  </property>
  <property fmtid="{D5CDD505-2E9C-101B-9397-08002B2CF9AE}" pid="14" name="MSIP_Label_3bb4f5e6-4689-4e32-8ee0-7c59def9675b_Application">
    <vt:lpwstr>Microsoft Azure Information Protection</vt:lpwstr>
  </property>
  <property fmtid="{D5CDD505-2E9C-101B-9397-08002B2CF9AE}" pid="15" name="MSIP_Label_3bb4f5e6-4689-4e32-8ee0-7c59def9675b_Parent">
    <vt:lpwstr>05b32904-7b88-4fbd-853e-1545dcc6f0e3</vt:lpwstr>
  </property>
  <property fmtid="{D5CDD505-2E9C-101B-9397-08002B2CF9AE}" pid="16" name="MSIP_Label_3bb4f5e6-4689-4e32-8ee0-7c59def9675b_Extended_MSFT_Method">
    <vt:lpwstr>Manual</vt:lpwstr>
  </property>
  <property fmtid="{D5CDD505-2E9C-101B-9397-08002B2CF9AE}" pid="17" name="Sensitivity">
    <vt:lpwstr>Company General Use Mark</vt:lpwstr>
  </property>
  <property fmtid="{D5CDD505-2E9C-101B-9397-08002B2CF9AE}" pid="18" name="ContentTypeId">
    <vt:lpwstr>0x0101005790329957C22B47B8126DB54A9135A1</vt:lpwstr>
  </property>
</Properties>
</file>